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C386D7">
      <w:pPr>
        <w:jc w:val="center"/>
        <w:rPr>
          <w:rFonts w:hint="eastAsia" w:ascii="仿宋" w:hAnsi="仿宋" w:eastAsia="仿宋" w:cs="仿宋"/>
          <w:sz w:val="30"/>
          <w:szCs w:val="30"/>
        </w:rPr>
      </w:pPr>
    </w:p>
    <w:p w14:paraId="48396585">
      <w:pPr>
        <w:jc w:val="center"/>
        <w:rPr>
          <w:rFonts w:hint="eastAsia" w:ascii="仿宋" w:hAnsi="仿宋" w:eastAsia="仿宋" w:cs="仿宋"/>
          <w:sz w:val="30"/>
          <w:szCs w:val="30"/>
        </w:rPr>
      </w:pPr>
    </w:p>
    <w:p w14:paraId="5648D956">
      <w:pPr>
        <w:jc w:val="center"/>
        <w:rPr>
          <w:rFonts w:hint="eastAsia" w:ascii="仿宋" w:hAnsi="仿宋" w:eastAsia="仿宋" w:cs="仿宋"/>
          <w:sz w:val="30"/>
          <w:szCs w:val="30"/>
        </w:rPr>
      </w:pPr>
    </w:p>
    <w:p w14:paraId="396607BF">
      <w:pPr>
        <w:jc w:val="center"/>
        <w:rPr>
          <w:rFonts w:hint="eastAsia" w:ascii="仿宋" w:hAnsi="仿宋" w:eastAsia="仿宋" w:cs="仿宋"/>
          <w:sz w:val="30"/>
          <w:szCs w:val="30"/>
        </w:rPr>
      </w:pPr>
    </w:p>
    <w:p w14:paraId="17505871">
      <w:pPr>
        <w:jc w:val="right"/>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中石化联质质函（2026）67号</w:t>
      </w:r>
    </w:p>
    <w:p w14:paraId="5E662345">
      <w:pPr>
        <w:jc w:val="center"/>
        <w:rPr>
          <w:rFonts w:hint="eastAsia" w:ascii="仿宋" w:hAnsi="仿宋" w:eastAsia="仿宋" w:cs="仿宋"/>
          <w:sz w:val="30"/>
          <w:szCs w:val="30"/>
        </w:rPr>
      </w:pPr>
    </w:p>
    <w:p w14:paraId="2A2397E4">
      <w:pPr>
        <w:jc w:val="center"/>
        <w:rPr>
          <w:rFonts w:hint="eastAsia"/>
          <w:b/>
          <w:bCs/>
          <w:sz w:val="44"/>
          <w:szCs w:val="44"/>
        </w:rPr>
      </w:pPr>
      <w:r>
        <w:rPr>
          <w:rFonts w:hint="eastAsia"/>
          <w:b/>
          <w:bCs/>
          <w:sz w:val="44"/>
          <w:szCs w:val="44"/>
        </w:rPr>
        <w:t>关于征集石油和化工行业质量</w:t>
      </w:r>
      <w:r>
        <w:rPr>
          <w:rFonts w:hint="eastAsia"/>
          <w:b/>
          <w:bCs/>
          <w:sz w:val="44"/>
          <w:szCs w:val="44"/>
          <w:lang w:val="en-US" w:eastAsia="zh-CN"/>
        </w:rPr>
        <w:t>管理</w:t>
      </w:r>
      <w:r>
        <w:rPr>
          <w:rFonts w:hint="eastAsia"/>
          <w:b/>
          <w:bCs/>
          <w:sz w:val="44"/>
          <w:szCs w:val="44"/>
        </w:rPr>
        <w:t>专家库</w:t>
      </w:r>
      <w:r>
        <w:rPr>
          <w:rFonts w:hint="eastAsia"/>
          <w:b/>
          <w:bCs/>
          <w:sz w:val="44"/>
          <w:szCs w:val="44"/>
          <w:lang w:val="en-US" w:eastAsia="zh-CN"/>
        </w:rPr>
        <w:t>成员</w:t>
      </w:r>
      <w:r>
        <w:rPr>
          <w:rFonts w:hint="eastAsia"/>
          <w:b/>
          <w:bCs/>
          <w:sz w:val="44"/>
          <w:szCs w:val="44"/>
        </w:rPr>
        <w:t>的通知</w:t>
      </w:r>
    </w:p>
    <w:p w14:paraId="0082A556">
      <w:pPr>
        <w:rPr>
          <w:rFonts w:hint="eastAsia"/>
        </w:rPr>
      </w:pPr>
    </w:p>
    <w:p w14:paraId="5B2F1BBD">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b/>
          <w:bCs/>
          <w:sz w:val="30"/>
          <w:szCs w:val="30"/>
        </w:rPr>
      </w:pPr>
      <w:r>
        <w:rPr>
          <w:rFonts w:hint="eastAsia" w:ascii="仿宋" w:hAnsi="仿宋" w:eastAsia="仿宋" w:cs="仿宋"/>
          <w:b/>
          <w:bCs/>
          <w:sz w:val="30"/>
          <w:szCs w:val="30"/>
        </w:rPr>
        <w:t>各有关单位：</w:t>
      </w:r>
    </w:p>
    <w:p w14:paraId="77B58665">
      <w:pPr>
        <w:keepNext w:val="0"/>
        <w:keepLines w:val="0"/>
        <w:pageBreakBefore w:val="0"/>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为深入</w:t>
      </w:r>
      <w:r>
        <w:rPr>
          <w:rFonts w:hint="eastAsia" w:ascii="仿宋" w:hAnsi="仿宋" w:eastAsia="仿宋" w:cs="仿宋"/>
          <w:sz w:val="30"/>
          <w:szCs w:val="30"/>
          <w:lang w:val="en-US" w:eastAsia="zh-CN"/>
        </w:rPr>
        <w:t>推进石油和化工行业质量强业建设</w:t>
      </w:r>
      <w:r>
        <w:rPr>
          <w:rFonts w:hint="eastAsia" w:ascii="仿宋" w:hAnsi="仿宋" w:eastAsia="仿宋" w:cs="仿宋"/>
          <w:sz w:val="30"/>
          <w:szCs w:val="30"/>
        </w:rPr>
        <w:t>，</w:t>
      </w:r>
      <w:r>
        <w:rPr>
          <w:rFonts w:hint="eastAsia" w:ascii="仿宋" w:hAnsi="仿宋" w:eastAsia="仿宋" w:cs="仿宋"/>
          <w:sz w:val="30"/>
          <w:szCs w:val="30"/>
          <w:lang w:val="en-US" w:eastAsia="zh-CN"/>
        </w:rPr>
        <w:t>全面落实中国石油和化学工业联合会加快“双七”工程建设部署要求，提升标准化和质量提升服务平台效能，</w:t>
      </w:r>
      <w:r>
        <w:rPr>
          <w:rFonts w:hint="eastAsia" w:ascii="仿宋" w:hAnsi="仿宋" w:eastAsia="仿宋" w:cs="仿宋"/>
          <w:sz w:val="30"/>
          <w:szCs w:val="30"/>
        </w:rPr>
        <w:t>充分发挥专家人才在质量提升、技术咨询、评价诊断等</w:t>
      </w:r>
      <w:r>
        <w:rPr>
          <w:rFonts w:hint="eastAsia" w:ascii="仿宋" w:hAnsi="仿宋" w:eastAsia="仿宋" w:cs="仿宋"/>
          <w:sz w:val="30"/>
          <w:szCs w:val="30"/>
          <w:lang w:val="en-US" w:eastAsia="zh-CN"/>
        </w:rPr>
        <w:t>领域</w:t>
      </w:r>
      <w:r>
        <w:rPr>
          <w:rFonts w:hint="eastAsia" w:ascii="仿宋" w:hAnsi="仿宋" w:eastAsia="仿宋" w:cs="仿宋"/>
          <w:sz w:val="30"/>
          <w:szCs w:val="30"/>
        </w:rPr>
        <w:t>中的智力</w:t>
      </w:r>
      <w:r>
        <w:rPr>
          <w:rFonts w:hint="eastAsia" w:ascii="仿宋" w:hAnsi="仿宋" w:eastAsia="仿宋" w:cs="仿宋"/>
          <w:sz w:val="30"/>
          <w:szCs w:val="30"/>
          <w:lang w:val="en-US" w:eastAsia="zh-CN"/>
        </w:rPr>
        <w:t>支撑</w:t>
      </w:r>
      <w:r>
        <w:rPr>
          <w:rFonts w:hint="eastAsia" w:ascii="仿宋" w:hAnsi="仿宋" w:eastAsia="仿宋" w:cs="仿宋"/>
          <w:sz w:val="30"/>
          <w:szCs w:val="30"/>
        </w:rPr>
        <w:t>作用，现决定面向社会公开征集石油和化工行业质量</w:t>
      </w:r>
      <w:r>
        <w:rPr>
          <w:rFonts w:hint="eastAsia" w:ascii="仿宋" w:hAnsi="仿宋" w:eastAsia="仿宋" w:cs="仿宋"/>
          <w:sz w:val="30"/>
          <w:szCs w:val="30"/>
          <w:lang w:val="en-US" w:eastAsia="zh-CN"/>
        </w:rPr>
        <w:t>管理</w:t>
      </w:r>
      <w:r>
        <w:rPr>
          <w:rFonts w:hint="eastAsia" w:ascii="仿宋" w:hAnsi="仿宋" w:eastAsia="仿宋" w:cs="仿宋"/>
          <w:sz w:val="30"/>
          <w:szCs w:val="30"/>
        </w:rPr>
        <w:t>专家库成员。有关事项通知如下：</w:t>
      </w:r>
    </w:p>
    <w:p w14:paraId="6E69ADA5">
      <w:pPr>
        <w:keepNext w:val="0"/>
        <w:keepLines w:val="0"/>
        <w:pageBreakBefore w:val="0"/>
        <w:kinsoku/>
        <w:wordWrap/>
        <w:overflowPunct/>
        <w:topLinePunct w:val="0"/>
        <w:autoSpaceDE/>
        <w:autoSpaceDN/>
        <w:bidi w:val="0"/>
        <w:adjustRightInd/>
        <w:snapToGrid/>
        <w:spacing w:line="400" w:lineRule="exact"/>
        <w:ind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rPr>
        <w:t>一、征集范围</w:t>
      </w:r>
    </w:p>
    <w:p w14:paraId="6D529A24">
      <w:pPr>
        <w:keepNext w:val="0"/>
        <w:keepLines w:val="0"/>
        <w:pageBreakBefore w:val="0"/>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本次征集面向石油和化工行业相关的企事业单位、科研院所、高等院校、行业协会、检验检测机构、认证机构等，从事质量管理、技术研发、标准研制、检验检测、认证认可等领域的专业人才。</w:t>
      </w:r>
    </w:p>
    <w:p w14:paraId="79754254">
      <w:pPr>
        <w:keepNext w:val="0"/>
        <w:keepLines w:val="0"/>
        <w:pageBreakBefore w:val="0"/>
        <w:kinsoku/>
        <w:wordWrap/>
        <w:overflowPunct/>
        <w:topLinePunct w:val="0"/>
        <w:autoSpaceDE/>
        <w:autoSpaceDN/>
        <w:bidi w:val="0"/>
        <w:adjustRightInd/>
        <w:snapToGrid/>
        <w:spacing w:line="400" w:lineRule="exact"/>
        <w:ind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rPr>
        <w:t>二、专家职责</w:t>
      </w:r>
    </w:p>
    <w:p w14:paraId="3260A338">
      <w:pPr>
        <w:keepNext w:val="0"/>
        <w:keepLines w:val="0"/>
        <w:pageBreakBefore w:val="0"/>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（一）参与石油和化工行业质量提升相关规划、政策、标准的研究、论证与制修订工作；</w:t>
      </w:r>
    </w:p>
    <w:p w14:paraId="5C80C167">
      <w:pPr>
        <w:keepNext w:val="0"/>
        <w:keepLines w:val="0"/>
        <w:pageBreakBefore w:val="0"/>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（二）参与行业质量状况调研、质量诊断、</w:t>
      </w:r>
      <w:r>
        <w:rPr>
          <w:rFonts w:hint="eastAsia" w:ascii="仿宋" w:hAnsi="仿宋" w:eastAsia="仿宋" w:cs="仿宋"/>
          <w:sz w:val="30"/>
          <w:szCs w:val="30"/>
          <w:lang w:val="en-US" w:eastAsia="zh-CN"/>
        </w:rPr>
        <w:t>质量分级、</w:t>
      </w:r>
      <w:r>
        <w:rPr>
          <w:rFonts w:hint="eastAsia" w:ascii="仿宋" w:hAnsi="仿宋" w:eastAsia="仿宋" w:cs="仿宋"/>
          <w:sz w:val="30"/>
          <w:szCs w:val="30"/>
        </w:rPr>
        <w:t>质量评价</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课题研究</w:t>
      </w:r>
      <w:r>
        <w:rPr>
          <w:rFonts w:hint="eastAsia" w:ascii="仿宋" w:hAnsi="仿宋" w:eastAsia="仿宋" w:cs="仿宋"/>
          <w:sz w:val="30"/>
          <w:szCs w:val="30"/>
        </w:rPr>
        <w:t>等，提出专业性意见和建议；</w:t>
      </w:r>
    </w:p>
    <w:p w14:paraId="24F3476E">
      <w:pPr>
        <w:keepNext w:val="0"/>
        <w:keepLines w:val="0"/>
        <w:pageBreakBefore w:val="0"/>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（三）参与行业质量</w:t>
      </w:r>
      <w:r>
        <w:rPr>
          <w:rFonts w:hint="eastAsia" w:ascii="仿宋" w:hAnsi="仿宋" w:eastAsia="仿宋" w:cs="仿宋"/>
          <w:sz w:val="30"/>
          <w:szCs w:val="30"/>
          <w:lang w:val="en-US" w:eastAsia="zh-CN"/>
        </w:rPr>
        <w:t>提升案例的经验总结、评审、推广等</w:t>
      </w:r>
      <w:r>
        <w:rPr>
          <w:rFonts w:hint="eastAsia" w:ascii="仿宋" w:hAnsi="仿宋" w:eastAsia="仿宋" w:cs="仿宋"/>
          <w:sz w:val="30"/>
          <w:szCs w:val="30"/>
        </w:rPr>
        <w:t>工作；</w:t>
      </w:r>
    </w:p>
    <w:p w14:paraId="23146A42">
      <w:pPr>
        <w:keepNext w:val="0"/>
        <w:keepLines w:val="0"/>
        <w:pageBreakBefore w:val="0"/>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rPr>
        <w:t>（四）参与质量技术培训、经验交流、学术研讨等活动</w:t>
      </w:r>
      <w:r>
        <w:rPr>
          <w:rFonts w:hint="eastAsia" w:ascii="仿宋" w:hAnsi="仿宋" w:eastAsia="仿宋" w:cs="仿宋"/>
          <w:sz w:val="30"/>
          <w:szCs w:val="30"/>
          <w:lang w:eastAsia="zh-CN"/>
        </w:rPr>
        <w:t>；</w:t>
      </w:r>
    </w:p>
    <w:p w14:paraId="0F15AEAC">
      <w:pPr>
        <w:keepNext w:val="0"/>
        <w:keepLines w:val="0"/>
        <w:pageBreakBefore w:val="0"/>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五</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为</w:t>
      </w:r>
      <w:r>
        <w:rPr>
          <w:rFonts w:hint="eastAsia" w:ascii="仿宋" w:hAnsi="仿宋" w:eastAsia="仿宋" w:cs="仿宋"/>
          <w:sz w:val="30"/>
          <w:szCs w:val="30"/>
        </w:rPr>
        <w:t>企业开展质量提升工作</w:t>
      </w:r>
      <w:r>
        <w:rPr>
          <w:rFonts w:hint="eastAsia" w:ascii="仿宋" w:hAnsi="仿宋" w:eastAsia="仿宋" w:cs="仿宋"/>
          <w:sz w:val="30"/>
          <w:szCs w:val="30"/>
          <w:lang w:val="en-US" w:eastAsia="zh-CN"/>
        </w:rPr>
        <w:t>提供指导和咨询服务</w:t>
      </w:r>
      <w:r>
        <w:rPr>
          <w:rFonts w:hint="eastAsia" w:ascii="仿宋" w:hAnsi="仿宋" w:eastAsia="仿宋" w:cs="仿宋"/>
          <w:sz w:val="30"/>
          <w:szCs w:val="30"/>
        </w:rPr>
        <w:t>；</w:t>
      </w:r>
    </w:p>
    <w:p w14:paraId="2715FFE7">
      <w:pPr>
        <w:keepNext w:val="0"/>
        <w:keepLines w:val="0"/>
        <w:pageBreakBefore w:val="0"/>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w:t>
      </w:r>
      <w:r>
        <w:rPr>
          <w:rFonts w:hint="eastAsia" w:ascii="仿宋" w:hAnsi="仿宋" w:eastAsia="仿宋" w:cs="仿宋"/>
          <w:sz w:val="30"/>
          <w:szCs w:val="30"/>
          <w:lang w:val="en-US" w:eastAsia="zh-CN"/>
        </w:rPr>
        <w:t>六</w:t>
      </w:r>
      <w:r>
        <w:rPr>
          <w:rFonts w:hint="eastAsia" w:ascii="仿宋" w:hAnsi="仿宋" w:eastAsia="仿宋" w:cs="仿宋"/>
          <w:sz w:val="30"/>
          <w:szCs w:val="30"/>
        </w:rPr>
        <w:t>）承担委托的其他质量工作。</w:t>
      </w:r>
    </w:p>
    <w:p w14:paraId="3C3FECD5">
      <w:pPr>
        <w:keepNext w:val="0"/>
        <w:keepLines w:val="0"/>
        <w:pageBreakBefore w:val="0"/>
        <w:kinsoku/>
        <w:wordWrap/>
        <w:overflowPunct/>
        <w:topLinePunct w:val="0"/>
        <w:autoSpaceDE/>
        <w:autoSpaceDN/>
        <w:bidi w:val="0"/>
        <w:adjustRightInd/>
        <w:snapToGrid/>
        <w:spacing w:line="400" w:lineRule="exact"/>
        <w:ind w:firstLine="904" w:firstLineChars="300"/>
        <w:textAlignment w:val="auto"/>
        <w:rPr>
          <w:rFonts w:hint="eastAsia" w:ascii="仿宋" w:hAnsi="仿宋" w:eastAsia="仿宋" w:cs="仿宋"/>
          <w:sz w:val="30"/>
          <w:szCs w:val="30"/>
        </w:rPr>
      </w:pPr>
      <w:r>
        <w:rPr>
          <w:rFonts w:hint="eastAsia" w:ascii="仿宋" w:hAnsi="仿宋" w:eastAsia="仿宋" w:cs="仿宋"/>
          <w:b/>
          <w:bCs/>
          <w:sz w:val="30"/>
          <w:szCs w:val="30"/>
        </w:rPr>
        <w:t>三、申报条件</w:t>
      </w:r>
    </w:p>
    <w:p w14:paraId="3105A439">
      <w:pPr>
        <w:keepNext w:val="0"/>
        <w:keepLines w:val="0"/>
        <w:pageBreakBefore w:val="0"/>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（一）基本条件</w:t>
      </w:r>
    </w:p>
    <w:p w14:paraId="38ECD677">
      <w:pPr>
        <w:keepNext w:val="0"/>
        <w:keepLines w:val="0"/>
        <w:pageBreakBefore w:val="0"/>
        <w:kinsoku/>
        <w:wordWrap/>
        <w:overflowPunct/>
        <w:topLinePunct w:val="0"/>
        <w:autoSpaceDE/>
        <w:autoSpaceDN/>
        <w:bidi w:val="0"/>
        <w:adjustRightInd/>
        <w:snapToGrid/>
        <w:spacing w:line="40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1.政治立场坚定。坚持以习近平新时代中国特色社会主义思想为指导，坚决拥护党的路线方针政策，自觉践行社会主义核心价值观，具有强烈的责任感和使命感，能够站在石油和化工行业高质量发展和公共利益角度履行专家职责；</w:t>
      </w:r>
    </w:p>
    <w:p w14:paraId="08D1E2D9">
      <w:pPr>
        <w:keepNext w:val="0"/>
        <w:keepLines w:val="0"/>
        <w:pageBreakBefore w:val="0"/>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遵守国家法律法规，具有良好的职业道德和敬业精神，作风正派，公正客观；</w:t>
      </w:r>
    </w:p>
    <w:p w14:paraId="167D0572">
      <w:pPr>
        <w:keepNext w:val="0"/>
        <w:keepLines w:val="0"/>
        <w:pageBreakBefore w:val="0"/>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熟悉石油和化工行业及相关领域质量管理工作，具有较高的专业理论水平和丰富的实践经验；</w:t>
      </w:r>
    </w:p>
    <w:p w14:paraId="47D12205">
      <w:pPr>
        <w:keepNext w:val="0"/>
        <w:keepLines w:val="0"/>
        <w:pageBreakBefore w:val="0"/>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4.</w:t>
      </w:r>
      <w:r>
        <w:rPr>
          <w:rFonts w:hint="eastAsia" w:ascii="仿宋" w:hAnsi="仿宋" w:eastAsia="仿宋" w:cs="仿宋"/>
          <w:sz w:val="30"/>
          <w:szCs w:val="30"/>
        </w:rPr>
        <w:t>身体健康，年龄原则上不超过65周岁（特别优秀者可适当放宽），能够承担相关工作；</w:t>
      </w:r>
    </w:p>
    <w:p w14:paraId="0B91343D">
      <w:pPr>
        <w:keepNext w:val="0"/>
        <w:keepLines w:val="0"/>
        <w:pageBreakBefore w:val="0"/>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5.</w:t>
      </w:r>
      <w:r>
        <w:rPr>
          <w:rFonts w:hint="eastAsia" w:ascii="仿宋" w:hAnsi="仿宋" w:eastAsia="仿宋" w:cs="仿宋"/>
          <w:sz w:val="30"/>
          <w:szCs w:val="30"/>
        </w:rPr>
        <w:t>愿意参与行业质量</w:t>
      </w:r>
      <w:r>
        <w:rPr>
          <w:rFonts w:hint="eastAsia" w:ascii="仿宋" w:hAnsi="仿宋" w:eastAsia="仿宋" w:cs="仿宋"/>
          <w:sz w:val="30"/>
          <w:szCs w:val="30"/>
          <w:lang w:val="en-US" w:eastAsia="zh-CN"/>
        </w:rPr>
        <w:t>提升</w:t>
      </w:r>
      <w:r>
        <w:rPr>
          <w:rFonts w:hint="eastAsia" w:ascii="仿宋" w:hAnsi="仿宋" w:eastAsia="仿宋" w:cs="仿宋"/>
          <w:sz w:val="30"/>
          <w:szCs w:val="30"/>
        </w:rPr>
        <w:t>工作，有充足的时间和精力履行专家职责</w:t>
      </w:r>
      <w:r>
        <w:rPr>
          <w:rFonts w:hint="eastAsia" w:ascii="仿宋" w:hAnsi="仿宋" w:eastAsia="仿宋" w:cs="仿宋"/>
          <w:sz w:val="30"/>
          <w:szCs w:val="30"/>
          <w:lang w:eastAsia="zh-CN"/>
        </w:rPr>
        <w:t>；</w:t>
      </w:r>
    </w:p>
    <w:p w14:paraId="08612C48">
      <w:pPr>
        <w:keepNext w:val="0"/>
        <w:keepLines w:val="0"/>
        <w:pageBreakBefore w:val="0"/>
        <w:kinsoku/>
        <w:wordWrap/>
        <w:overflowPunct/>
        <w:topLinePunct w:val="0"/>
        <w:autoSpaceDE/>
        <w:autoSpaceDN/>
        <w:bidi w:val="0"/>
        <w:adjustRightInd/>
        <w:snapToGrid/>
        <w:spacing w:line="40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6.</w:t>
      </w:r>
      <w:r>
        <w:rPr>
          <w:rFonts w:hint="eastAsia" w:ascii="仿宋" w:hAnsi="仿宋" w:eastAsia="仿宋" w:cs="仿宋"/>
          <w:sz w:val="30"/>
          <w:szCs w:val="30"/>
        </w:rPr>
        <w:t>自愿承担相关保密义务。</w:t>
      </w:r>
    </w:p>
    <w:p w14:paraId="231095E6">
      <w:pPr>
        <w:keepNext w:val="0"/>
        <w:keepLines w:val="0"/>
        <w:pageBreakBefore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（二）专业条件</w:t>
      </w:r>
    </w:p>
    <w:p w14:paraId="2B2F2416">
      <w:pPr>
        <w:keepNext w:val="0"/>
        <w:keepLines w:val="0"/>
        <w:pageBreakBefore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申报人员应满足以下条件之一：</w:t>
      </w:r>
    </w:p>
    <w:p w14:paraId="127B8853">
      <w:pPr>
        <w:keepNext w:val="0"/>
        <w:keepLines w:val="0"/>
        <w:pageBreakBefore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具有相关专业副高级及以上专业技术职称（或同等职业资格），从事质量管理、技术研发、标准、计量、检验检测、认证等相关工作</w:t>
      </w:r>
      <w:r>
        <w:rPr>
          <w:rFonts w:hint="eastAsia" w:ascii="仿宋" w:hAnsi="仿宋" w:eastAsia="仿宋" w:cs="仿宋"/>
          <w:sz w:val="30"/>
          <w:szCs w:val="30"/>
          <w:lang w:val="en-US" w:eastAsia="zh-CN"/>
        </w:rPr>
        <w:t>8</w:t>
      </w:r>
      <w:r>
        <w:rPr>
          <w:rFonts w:hint="eastAsia" w:ascii="仿宋" w:hAnsi="仿宋" w:eastAsia="仿宋" w:cs="仿宋"/>
          <w:sz w:val="30"/>
          <w:szCs w:val="30"/>
        </w:rPr>
        <w:t>年以上；</w:t>
      </w:r>
    </w:p>
    <w:p w14:paraId="1269F33C">
      <w:pPr>
        <w:keepNext w:val="0"/>
        <w:keepLines w:val="0"/>
        <w:pageBreakBefore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具有相关专业中级专业技术职称（或同等职业资格），从事上述相关工作10年以上，且在质量管理领域取得突出业绩；</w:t>
      </w:r>
    </w:p>
    <w:p w14:paraId="7FCF22ED">
      <w:pPr>
        <w:keepNext w:val="0"/>
        <w:keepLines w:val="0"/>
        <w:pageBreakBefore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在行业龙头企业担任质量总监、总工程师、质量部门负责人等职务3年以上，具有丰富的质量管理实践经验；</w:t>
      </w:r>
    </w:p>
    <w:p w14:paraId="55E2FE32">
      <w:pPr>
        <w:keepNext w:val="0"/>
        <w:keepLines w:val="0"/>
        <w:pageBreakBefore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4.</w:t>
      </w:r>
      <w:r>
        <w:rPr>
          <w:rFonts w:hint="eastAsia" w:ascii="仿宋" w:hAnsi="仿宋" w:eastAsia="仿宋" w:cs="仿宋"/>
          <w:sz w:val="30"/>
          <w:szCs w:val="30"/>
        </w:rPr>
        <w:t>具有国家或行业认可的质量管理相关资质（如六西格玛黑带、卓越绩效评价师、首席质量官等），并具备相应实践经验。</w:t>
      </w:r>
    </w:p>
    <w:p w14:paraId="05B152BD">
      <w:pPr>
        <w:keepNext w:val="0"/>
        <w:keepLines w:val="0"/>
        <w:pageBreakBefore w:val="0"/>
        <w:kinsoku/>
        <w:wordWrap/>
        <w:overflowPunct/>
        <w:topLinePunct w:val="0"/>
        <w:autoSpaceDE/>
        <w:autoSpaceDN/>
        <w:bidi w:val="0"/>
        <w:adjustRightInd/>
        <w:snapToGrid/>
        <w:spacing w:line="44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rPr>
        <w:t>四、申报</w:t>
      </w:r>
      <w:r>
        <w:rPr>
          <w:rFonts w:hint="eastAsia" w:ascii="仿宋" w:hAnsi="仿宋" w:eastAsia="仿宋" w:cs="仿宋"/>
          <w:b/>
          <w:bCs/>
          <w:sz w:val="30"/>
          <w:szCs w:val="30"/>
          <w:lang w:val="en-US" w:eastAsia="zh-CN"/>
        </w:rPr>
        <w:t>流程</w:t>
      </w:r>
    </w:p>
    <w:p w14:paraId="1802EF67">
      <w:pPr>
        <w:keepNext w:val="0"/>
        <w:keepLines w:val="0"/>
        <w:pageBreakBefore w:val="0"/>
        <w:kinsoku/>
        <w:wordWrap/>
        <w:overflowPunct/>
        <w:topLinePunct w:val="0"/>
        <w:autoSpaceDE/>
        <w:autoSpaceDN/>
        <w:bidi w:val="0"/>
        <w:adjustRightInd/>
        <w:snapToGrid/>
        <w:spacing w:line="440" w:lineRule="exact"/>
        <w:ind w:firstLine="600" w:firstLineChars="200"/>
        <w:textAlignment w:val="auto"/>
        <w:rPr>
          <w:rFonts w:hint="default" w:ascii="仿宋" w:hAnsi="仿宋" w:eastAsia="仿宋" w:cs="仿宋"/>
          <w:kern w:val="2"/>
          <w:sz w:val="30"/>
          <w:szCs w:val="30"/>
          <w:lang w:val="en-US" w:eastAsia="zh-CN" w:bidi="ar-SA"/>
        </w:rPr>
      </w:pPr>
      <w:r>
        <w:rPr>
          <w:rFonts w:hint="default" w:ascii="仿宋" w:hAnsi="仿宋" w:eastAsia="仿宋" w:cs="仿宋"/>
          <w:kern w:val="2"/>
          <w:sz w:val="30"/>
          <w:szCs w:val="30"/>
          <w:lang w:val="en-US" w:eastAsia="zh-CN" w:bidi="ar-SA"/>
        </w:rPr>
        <w:t>本次申报分为个人自荐和单位推荐两种方式，具体流程如下：</w:t>
      </w:r>
    </w:p>
    <w:p w14:paraId="7F5749DC">
      <w:pPr>
        <w:pStyle w:val="6"/>
        <w:keepNext w:val="0"/>
        <w:keepLines w:val="0"/>
        <w:pageBreakBefore w:val="0"/>
        <w:widowControl/>
        <w:suppressLineNumbers w:val="0"/>
        <w:kinsoku/>
        <w:wordWrap/>
        <w:overflowPunct/>
        <w:topLinePunct w:val="0"/>
        <w:autoSpaceDE/>
        <w:autoSpaceDN/>
        <w:bidi w:val="0"/>
        <w:adjustRightInd/>
        <w:snapToGrid/>
        <w:spacing w:before="240" w:beforeAutospacing="0" w:after="240" w:afterAutospacing="0" w:line="440" w:lineRule="exact"/>
        <w:ind w:right="660" w:firstLine="602" w:firstLineChars="200"/>
        <w:textAlignment w:val="auto"/>
        <w:rPr>
          <w:rFonts w:hint="default" w:ascii="仿宋" w:hAnsi="仿宋" w:eastAsia="仿宋" w:cs="仿宋"/>
          <w:b/>
          <w:bCs/>
          <w:kern w:val="2"/>
          <w:sz w:val="30"/>
          <w:szCs w:val="30"/>
          <w:lang w:val="en-US" w:eastAsia="zh-CN" w:bidi="ar-SA"/>
        </w:rPr>
      </w:pPr>
      <w:r>
        <w:rPr>
          <w:rFonts w:hint="default" w:ascii="仿宋" w:hAnsi="仿宋" w:eastAsia="仿宋" w:cs="仿宋"/>
          <w:b/>
          <w:bCs/>
          <w:kern w:val="2"/>
          <w:sz w:val="30"/>
          <w:szCs w:val="30"/>
          <w:lang w:val="en-US" w:eastAsia="zh-CN" w:bidi="ar-SA"/>
        </w:rPr>
        <w:t>第一步：基本信息登记</w:t>
      </w:r>
    </w:p>
    <w:p w14:paraId="73D55670">
      <w:pPr>
        <w:pStyle w:val="6"/>
        <w:keepNext w:val="0"/>
        <w:keepLines w:val="0"/>
        <w:pageBreakBefore w:val="0"/>
        <w:widowControl/>
        <w:suppressLineNumbers w:val="0"/>
        <w:kinsoku/>
        <w:wordWrap/>
        <w:overflowPunct/>
        <w:topLinePunct w:val="0"/>
        <w:autoSpaceDE/>
        <w:autoSpaceDN/>
        <w:bidi w:val="0"/>
        <w:adjustRightInd/>
        <w:snapToGrid/>
        <w:spacing w:before="240" w:beforeAutospacing="0" w:after="240" w:afterAutospacing="0" w:line="440" w:lineRule="exact"/>
        <w:ind w:right="660" w:firstLine="600" w:firstLineChars="200"/>
        <w:textAlignment w:val="auto"/>
        <w:rPr>
          <w:rFonts w:hint="default" w:ascii="仿宋" w:hAnsi="仿宋" w:eastAsia="仿宋" w:cs="仿宋"/>
          <w:kern w:val="2"/>
          <w:sz w:val="30"/>
          <w:szCs w:val="30"/>
          <w:lang w:val="en-US" w:eastAsia="zh-CN" w:bidi="ar-SA"/>
        </w:rPr>
      </w:pPr>
      <w:r>
        <w:rPr>
          <w:rFonts w:hint="default" w:ascii="仿宋" w:hAnsi="仿宋" w:eastAsia="仿宋" w:cs="仿宋"/>
          <w:kern w:val="2"/>
          <w:sz w:val="30"/>
          <w:szCs w:val="30"/>
          <w:lang w:val="en-US" w:eastAsia="zh-CN" w:bidi="ar-SA"/>
        </w:rPr>
        <w:t>请扫描下方二维码，在线填写《石油和化工行业质量</w:t>
      </w:r>
      <w:r>
        <w:rPr>
          <w:rFonts w:hint="eastAsia" w:ascii="仿宋" w:hAnsi="仿宋" w:eastAsia="仿宋" w:cs="仿宋"/>
          <w:kern w:val="2"/>
          <w:sz w:val="30"/>
          <w:szCs w:val="30"/>
          <w:lang w:val="en-US" w:eastAsia="zh-CN" w:bidi="ar-SA"/>
        </w:rPr>
        <w:t>管理</w:t>
      </w:r>
      <w:r>
        <w:rPr>
          <w:rFonts w:hint="default" w:ascii="仿宋" w:hAnsi="仿宋" w:eastAsia="仿宋" w:cs="仿宋"/>
          <w:kern w:val="2"/>
          <w:sz w:val="30"/>
          <w:szCs w:val="30"/>
          <w:lang w:val="en-US" w:eastAsia="zh-CN" w:bidi="ar-SA"/>
        </w:rPr>
        <w:t>专家</w:t>
      </w:r>
      <w:r>
        <w:rPr>
          <w:rFonts w:hint="eastAsia" w:ascii="仿宋" w:hAnsi="仿宋" w:eastAsia="仿宋" w:cs="仿宋"/>
          <w:kern w:val="2"/>
          <w:sz w:val="30"/>
          <w:szCs w:val="30"/>
          <w:lang w:val="en-US" w:eastAsia="zh-CN" w:bidi="ar-SA"/>
        </w:rPr>
        <w:t>库成员</w:t>
      </w:r>
      <w:r>
        <w:rPr>
          <w:rFonts w:hint="default" w:ascii="仿宋" w:hAnsi="仿宋" w:eastAsia="仿宋" w:cs="仿宋"/>
          <w:kern w:val="2"/>
          <w:sz w:val="30"/>
          <w:szCs w:val="30"/>
          <w:lang w:val="en-US" w:eastAsia="zh-CN" w:bidi="ar-SA"/>
        </w:rPr>
        <w:t>基本信息采集表》。</w:t>
      </w:r>
    </w:p>
    <w:p w14:paraId="092945F0">
      <w:pPr>
        <w:pStyle w:val="6"/>
        <w:keepNext w:val="0"/>
        <w:keepLines w:val="0"/>
        <w:pageBreakBefore w:val="0"/>
        <w:widowControl/>
        <w:suppressLineNumbers w:val="0"/>
        <w:kinsoku/>
        <w:wordWrap/>
        <w:overflowPunct/>
        <w:topLinePunct w:val="0"/>
        <w:autoSpaceDE/>
        <w:autoSpaceDN/>
        <w:bidi w:val="0"/>
        <w:adjustRightInd/>
        <w:snapToGrid/>
        <w:spacing w:before="240" w:beforeAutospacing="0" w:after="240" w:afterAutospacing="0" w:line="240" w:lineRule="auto"/>
        <w:ind w:left="660" w:right="660"/>
        <w:jc w:val="center"/>
        <w:textAlignment w:val="auto"/>
        <w:rPr>
          <w:rFonts w:hint="eastAsia" w:ascii="仿宋" w:hAnsi="仿宋" w:eastAsia="仿宋" w:cs="仿宋"/>
          <w:kern w:val="2"/>
          <w:sz w:val="30"/>
          <w:szCs w:val="30"/>
          <w:lang w:val="en-US" w:eastAsia="zh-CN" w:bidi="ar-SA"/>
        </w:rPr>
      </w:pPr>
      <w:r>
        <w:rPr>
          <w:rFonts w:hint="eastAsia" w:ascii="仿宋" w:hAnsi="仿宋" w:eastAsia="仿宋" w:cs="仿宋"/>
          <w:sz w:val="30"/>
          <w:szCs w:val="30"/>
          <w:lang w:val="en-US" w:eastAsia="zh-CN"/>
        </w:rPr>
        <w:drawing>
          <wp:inline distT="0" distB="0" distL="114300" distR="114300">
            <wp:extent cx="1802130" cy="1702435"/>
            <wp:effectExtent l="9525" t="9525" r="17145" b="21590"/>
            <wp:docPr id="1" name="图片 1" descr="石油和化工行业质量提升专家基本信息采集表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石油和化工行业质量提升专家基本信息采集表二维码"/>
                    <pic:cNvPicPr>
                      <a:picLocks noChangeAspect="1"/>
                    </pic:cNvPicPr>
                  </pic:nvPicPr>
                  <pic:blipFill>
                    <a:blip r:embed="rId5"/>
                    <a:srcRect l="16757" t="22552" r="17179" b="29873"/>
                    <a:stretch>
                      <a:fillRect/>
                    </a:stretch>
                  </pic:blipFill>
                  <pic:spPr>
                    <a:xfrm>
                      <a:off x="0" y="0"/>
                      <a:ext cx="1802130" cy="1702435"/>
                    </a:xfrm>
                    <a:prstGeom prst="roundRect">
                      <a:avLst/>
                    </a:prstGeom>
                    <a:ln>
                      <a:solidFill>
                        <a:schemeClr val="accent1"/>
                      </a:solidFill>
                    </a:ln>
                  </pic:spPr>
                </pic:pic>
              </a:graphicData>
            </a:graphic>
          </wp:inline>
        </w:drawing>
      </w:r>
    </w:p>
    <w:p w14:paraId="41A9D97C">
      <w:pPr>
        <w:pStyle w:val="2"/>
        <w:keepNext w:val="0"/>
        <w:keepLines w:val="0"/>
        <w:pageBreakBefore w:val="0"/>
        <w:widowControl/>
        <w:suppressLineNumbers w:val="0"/>
        <w:kinsoku/>
        <w:wordWrap/>
        <w:overflowPunct/>
        <w:topLinePunct w:val="0"/>
        <w:autoSpaceDE/>
        <w:autoSpaceDN/>
        <w:bidi w:val="0"/>
        <w:adjustRightInd/>
        <w:snapToGrid/>
        <w:spacing w:before="480" w:beforeAutospacing="0" w:after="240" w:afterAutospacing="0" w:line="400" w:lineRule="exact"/>
        <w:ind w:left="660" w:right="660"/>
        <w:textAlignment w:val="auto"/>
        <w:rPr>
          <w:rFonts w:hint="default" w:ascii="仿宋" w:hAnsi="仿宋" w:eastAsia="仿宋" w:cs="仿宋"/>
          <w:kern w:val="2"/>
          <w:sz w:val="30"/>
          <w:szCs w:val="30"/>
          <w:lang w:val="en-US" w:eastAsia="zh-CN" w:bidi="ar-SA"/>
        </w:rPr>
      </w:pPr>
      <w:r>
        <w:rPr>
          <w:rFonts w:hint="default" w:ascii="仿宋" w:hAnsi="仿宋" w:eastAsia="仿宋" w:cs="仿宋"/>
          <w:kern w:val="2"/>
          <w:sz w:val="30"/>
          <w:szCs w:val="30"/>
          <w:lang w:val="en-US" w:eastAsia="zh-CN" w:bidi="ar-SA"/>
        </w:rPr>
        <w:t>第二步：提交书面材料</w:t>
      </w:r>
    </w:p>
    <w:p w14:paraId="0AE8F2CA">
      <w:pPr>
        <w:keepNext w:val="0"/>
        <w:keepLines w:val="0"/>
        <w:pageBreakBefore w:val="0"/>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仿宋"/>
          <w:b/>
          <w:bCs/>
          <w:sz w:val="30"/>
          <w:szCs w:val="30"/>
          <w:lang w:val="en-US" w:eastAsia="zh-CN"/>
        </w:rPr>
      </w:pPr>
      <w:r>
        <w:rPr>
          <w:rFonts w:hint="default" w:ascii="仿宋" w:hAnsi="仿宋" w:eastAsia="仿宋" w:cs="仿宋"/>
          <w:kern w:val="2"/>
          <w:sz w:val="30"/>
          <w:szCs w:val="30"/>
          <w:lang w:val="en-US" w:eastAsia="zh-CN" w:bidi="ar-SA"/>
        </w:rPr>
        <w:t>填写《石油和化工行业质量管理专家库成员登记表》（见附件），并</w:t>
      </w:r>
      <w:r>
        <w:rPr>
          <w:rFonts w:hint="eastAsia" w:ascii="仿宋" w:hAnsi="仿宋" w:eastAsia="仿宋" w:cs="仿宋"/>
          <w:sz w:val="30"/>
          <w:szCs w:val="30"/>
        </w:rPr>
        <w:t>将</w:t>
      </w:r>
      <w:r>
        <w:rPr>
          <w:rFonts w:hint="eastAsia" w:ascii="仿宋" w:hAnsi="仿宋" w:eastAsia="仿宋" w:cs="仿宋"/>
          <w:sz w:val="30"/>
          <w:szCs w:val="30"/>
          <w:lang w:val="en-US" w:eastAsia="zh-CN"/>
        </w:rPr>
        <w:t>登记</w:t>
      </w:r>
      <w:r>
        <w:rPr>
          <w:rFonts w:hint="eastAsia" w:ascii="仿宋" w:hAnsi="仿宋" w:eastAsia="仿宋" w:cs="仿宋"/>
          <w:sz w:val="30"/>
          <w:szCs w:val="30"/>
        </w:rPr>
        <w:t>表（Word版及盖章扫描PDF版）及</w:t>
      </w:r>
      <w:r>
        <w:rPr>
          <w:rFonts w:hint="default" w:ascii="仿宋" w:hAnsi="仿宋" w:eastAsia="仿宋" w:cs="仿宋"/>
          <w:kern w:val="2"/>
          <w:sz w:val="30"/>
          <w:szCs w:val="30"/>
          <w:lang w:val="en-US" w:eastAsia="zh-CN" w:bidi="ar-SA"/>
        </w:rPr>
        <w:t>相关证明材料（学历证书、职称证书、资质证书、获奖证书等</w:t>
      </w:r>
      <w:r>
        <w:rPr>
          <w:rFonts w:hint="eastAsia" w:ascii="仿宋" w:hAnsi="仿宋" w:eastAsia="仿宋" w:cs="仿宋"/>
          <w:kern w:val="2"/>
          <w:sz w:val="30"/>
          <w:szCs w:val="30"/>
          <w:lang w:val="en-US" w:eastAsia="zh-CN" w:bidi="ar-SA"/>
        </w:rPr>
        <w:t>扫描</w:t>
      </w:r>
      <w:r>
        <w:rPr>
          <w:rFonts w:hint="default" w:ascii="仿宋" w:hAnsi="仿宋" w:eastAsia="仿宋" w:cs="仿宋"/>
          <w:kern w:val="2"/>
          <w:sz w:val="30"/>
          <w:szCs w:val="30"/>
          <w:lang w:val="en-US" w:eastAsia="zh-CN" w:bidi="ar-SA"/>
        </w:rPr>
        <w:t>件）</w:t>
      </w:r>
      <w:r>
        <w:rPr>
          <w:rFonts w:hint="eastAsia" w:ascii="仿宋" w:hAnsi="仿宋" w:eastAsia="仿宋" w:cs="仿宋"/>
          <w:sz w:val="30"/>
          <w:szCs w:val="30"/>
        </w:rPr>
        <w:t>电子版</w:t>
      </w:r>
      <w:r>
        <w:rPr>
          <w:rFonts w:hint="eastAsia" w:ascii="仿宋" w:hAnsi="仿宋" w:eastAsia="仿宋" w:cs="仿宋"/>
          <w:sz w:val="30"/>
          <w:szCs w:val="30"/>
          <w:lang w:val="en-US" w:eastAsia="zh-CN"/>
        </w:rPr>
        <w:t>打包</w:t>
      </w:r>
      <w:r>
        <w:rPr>
          <w:rFonts w:hint="eastAsia" w:ascii="仿宋" w:hAnsi="仿宋" w:eastAsia="仿宋" w:cs="仿宋"/>
          <w:sz w:val="30"/>
          <w:szCs w:val="30"/>
        </w:rPr>
        <w:t>发送至</w:t>
      </w:r>
      <w:r>
        <w:rPr>
          <w:rFonts w:hint="eastAsia" w:ascii="仿宋" w:hAnsi="仿宋" w:eastAsia="仿宋" w:cs="仿宋"/>
          <w:sz w:val="30"/>
          <w:szCs w:val="30"/>
          <w:lang w:val="en-US" w:eastAsia="zh-CN"/>
        </w:rPr>
        <w:t>hgscb5009@126.com（</w:t>
      </w:r>
      <w:r>
        <w:rPr>
          <w:rFonts w:hint="eastAsia" w:ascii="仿宋" w:hAnsi="仿宋" w:eastAsia="仿宋" w:cs="仿宋"/>
          <w:sz w:val="30"/>
          <w:szCs w:val="30"/>
        </w:rPr>
        <w:t>邮件主题请注明</w:t>
      </w:r>
      <w:r>
        <w:rPr>
          <w:rFonts w:hint="eastAsia" w:ascii="仿宋" w:hAnsi="仿宋" w:eastAsia="仿宋" w:cs="仿宋"/>
          <w:b/>
          <w:bCs/>
          <w:sz w:val="30"/>
          <w:szCs w:val="30"/>
        </w:rPr>
        <w:t>“质量</w:t>
      </w:r>
      <w:r>
        <w:rPr>
          <w:rFonts w:hint="eastAsia" w:ascii="仿宋" w:hAnsi="仿宋" w:eastAsia="仿宋" w:cs="仿宋"/>
          <w:b/>
          <w:bCs/>
          <w:sz w:val="30"/>
          <w:szCs w:val="30"/>
          <w:lang w:val="en-US" w:eastAsia="zh-CN"/>
        </w:rPr>
        <w:t>管理</w:t>
      </w:r>
      <w:r>
        <w:rPr>
          <w:rFonts w:hint="eastAsia" w:ascii="仿宋" w:hAnsi="仿宋" w:eastAsia="仿宋" w:cs="仿宋"/>
          <w:b/>
          <w:bCs/>
          <w:sz w:val="30"/>
          <w:szCs w:val="30"/>
        </w:rPr>
        <w:t>专家申报—单位—姓名”</w:t>
      </w:r>
      <w:r>
        <w:rPr>
          <w:rFonts w:hint="eastAsia" w:ascii="仿宋" w:hAnsi="仿宋" w:eastAsia="仿宋" w:cs="仿宋"/>
          <w:sz w:val="30"/>
          <w:szCs w:val="30"/>
          <w:lang w:val="en-US" w:eastAsia="zh-CN"/>
        </w:rPr>
        <w:t>）</w:t>
      </w:r>
      <w:r>
        <w:rPr>
          <w:rFonts w:hint="eastAsia" w:ascii="仿宋" w:hAnsi="仿宋" w:eastAsia="仿宋" w:cs="仿宋"/>
          <w:sz w:val="30"/>
          <w:szCs w:val="30"/>
        </w:rPr>
        <w:t>。</w:t>
      </w:r>
    </w:p>
    <w:p w14:paraId="13395593">
      <w:pPr>
        <w:keepNext w:val="0"/>
        <w:keepLines w:val="0"/>
        <w:pageBreakBefore w:val="0"/>
        <w:kinsoku/>
        <w:wordWrap/>
        <w:overflowPunct/>
        <w:topLinePunct w:val="0"/>
        <w:autoSpaceDE/>
        <w:autoSpaceDN/>
        <w:bidi w:val="0"/>
        <w:adjustRightInd/>
        <w:snapToGrid/>
        <w:spacing w:line="400" w:lineRule="exact"/>
        <w:ind w:firstLine="602" w:firstLineChars="200"/>
        <w:textAlignment w:val="auto"/>
        <w:rPr>
          <w:rFonts w:hint="default" w:ascii="仿宋" w:hAnsi="仿宋" w:eastAsia="仿宋" w:cs="仿宋"/>
          <w:sz w:val="30"/>
          <w:szCs w:val="30"/>
          <w:lang w:val="en-US" w:eastAsia="zh-CN"/>
        </w:rPr>
      </w:pPr>
      <w:r>
        <w:rPr>
          <w:rFonts w:hint="eastAsia" w:ascii="仿宋" w:hAnsi="仿宋" w:eastAsia="仿宋" w:cs="仿宋"/>
          <w:b/>
          <w:bCs/>
          <w:sz w:val="30"/>
          <w:szCs w:val="30"/>
        </w:rPr>
        <w:t>五、</w:t>
      </w:r>
      <w:r>
        <w:rPr>
          <w:rFonts w:hint="eastAsia" w:ascii="仿宋" w:hAnsi="仿宋" w:eastAsia="仿宋" w:cs="仿宋"/>
          <w:b/>
          <w:bCs/>
          <w:sz w:val="30"/>
          <w:szCs w:val="30"/>
          <w:lang w:val="en-US" w:eastAsia="zh-CN"/>
        </w:rPr>
        <w:t>其他事项</w:t>
      </w:r>
    </w:p>
    <w:p w14:paraId="6EDDD4CD">
      <w:pPr>
        <w:keepNext w:val="0"/>
        <w:keepLines w:val="0"/>
        <w:pageBreakBefore w:val="0"/>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申报人员应对所提交材料的真实性、完整性、准确性负责。</w:t>
      </w:r>
    </w:p>
    <w:p w14:paraId="392145B9">
      <w:pPr>
        <w:keepNext w:val="0"/>
        <w:keepLines w:val="0"/>
        <w:pageBreakBefore w:val="0"/>
        <w:kinsoku/>
        <w:wordWrap/>
        <w:overflowPunct/>
        <w:topLinePunct w:val="0"/>
        <w:autoSpaceDE/>
        <w:autoSpaceDN/>
        <w:bidi w:val="0"/>
        <w:adjustRightInd/>
        <w:snapToGrid/>
        <w:spacing w:line="40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2.申报材料由中国石油和化学工业联合会质量安全环保部统一组织审核后，择优入库。</w:t>
      </w:r>
    </w:p>
    <w:p w14:paraId="46D3B1EB">
      <w:pPr>
        <w:keepNext w:val="0"/>
        <w:keepLines w:val="0"/>
        <w:pageBreakBefore w:val="0"/>
        <w:kinsoku/>
        <w:wordWrap/>
        <w:overflowPunct/>
        <w:topLinePunct w:val="0"/>
        <w:autoSpaceDE/>
        <w:autoSpaceDN/>
        <w:bidi w:val="0"/>
        <w:adjustRightInd/>
        <w:snapToGrid/>
        <w:spacing w:line="40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3.</w:t>
      </w:r>
      <w:r>
        <w:rPr>
          <w:rFonts w:hint="eastAsia" w:ascii="仿宋" w:hAnsi="仿宋" w:eastAsia="仿宋" w:cs="仿宋"/>
          <w:sz w:val="30"/>
          <w:szCs w:val="30"/>
        </w:rPr>
        <w:t>专家</w:t>
      </w:r>
      <w:r>
        <w:rPr>
          <w:rFonts w:hint="eastAsia" w:ascii="仿宋" w:hAnsi="仿宋" w:eastAsia="仿宋" w:cs="仿宋"/>
          <w:sz w:val="30"/>
          <w:szCs w:val="30"/>
          <w:lang w:val="en-US" w:eastAsia="zh-CN"/>
        </w:rPr>
        <w:t>成员</w:t>
      </w:r>
      <w:r>
        <w:rPr>
          <w:rFonts w:hint="eastAsia" w:ascii="仿宋" w:hAnsi="仿宋" w:eastAsia="仿宋" w:cs="仿宋"/>
          <w:sz w:val="30"/>
          <w:szCs w:val="30"/>
        </w:rPr>
        <w:t>实行</w:t>
      </w:r>
      <w:r>
        <w:rPr>
          <w:rFonts w:hint="eastAsia" w:ascii="仿宋" w:hAnsi="仿宋" w:eastAsia="仿宋" w:cs="仿宋"/>
          <w:sz w:val="30"/>
          <w:szCs w:val="30"/>
          <w:lang w:val="en-US" w:eastAsia="zh-CN"/>
        </w:rPr>
        <w:t>登记制，进行</w:t>
      </w:r>
      <w:r>
        <w:rPr>
          <w:rFonts w:hint="eastAsia" w:ascii="仿宋" w:hAnsi="仿宋" w:eastAsia="仿宋" w:cs="仿宋"/>
          <w:sz w:val="30"/>
          <w:szCs w:val="30"/>
        </w:rPr>
        <w:t>动态管理。</w:t>
      </w:r>
      <w:r>
        <w:rPr>
          <w:rFonts w:hint="eastAsia" w:ascii="仿宋" w:hAnsi="仿宋" w:eastAsia="仿宋" w:cs="仿宋"/>
          <w:sz w:val="30"/>
          <w:szCs w:val="30"/>
          <w:lang w:val="en-US" w:eastAsia="zh-CN"/>
        </w:rPr>
        <w:t>专家成员征集工作常态化，申请人可根据自身情况随时提交申请。</w:t>
      </w:r>
    </w:p>
    <w:p w14:paraId="3C11A5EA">
      <w:pPr>
        <w:keepNext w:val="0"/>
        <w:keepLines w:val="0"/>
        <w:pageBreakBefore w:val="0"/>
        <w:kinsoku/>
        <w:wordWrap/>
        <w:overflowPunct/>
        <w:topLinePunct w:val="0"/>
        <w:autoSpaceDE/>
        <w:autoSpaceDN/>
        <w:bidi w:val="0"/>
        <w:adjustRightInd/>
        <w:snapToGrid/>
        <w:spacing w:line="400" w:lineRule="exact"/>
        <w:ind w:firstLine="602" w:firstLineChars="200"/>
        <w:textAlignment w:val="auto"/>
        <w:rPr>
          <w:rFonts w:hint="eastAsia" w:ascii="仿宋" w:hAnsi="仿宋" w:eastAsia="仿宋" w:cs="仿宋"/>
          <w:sz w:val="30"/>
          <w:szCs w:val="30"/>
        </w:rPr>
      </w:pPr>
      <w:r>
        <w:rPr>
          <w:rFonts w:hint="eastAsia" w:ascii="仿宋" w:hAnsi="仿宋" w:eastAsia="仿宋" w:cs="仿宋"/>
          <w:b/>
          <w:bCs/>
          <w:sz w:val="30"/>
          <w:szCs w:val="30"/>
        </w:rPr>
        <w:t>六、联系方式</w:t>
      </w:r>
    </w:p>
    <w:p w14:paraId="5DC44010">
      <w:pPr>
        <w:keepNext w:val="0"/>
        <w:keepLines w:val="0"/>
        <w:pageBreakBefore w:val="0"/>
        <w:kinsoku/>
        <w:wordWrap/>
        <w:overflowPunct/>
        <w:topLinePunct w:val="0"/>
        <w:autoSpaceDE/>
        <w:autoSpaceDN/>
        <w:bidi w:val="0"/>
        <w:adjustRightInd/>
        <w:snapToGrid/>
        <w:spacing w:line="40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rPr>
        <w:t>联系电话：</w:t>
      </w:r>
      <w:r>
        <w:rPr>
          <w:rFonts w:hint="eastAsia" w:ascii="仿宋" w:hAnsi="仿宋" w:eastAsia="仿宋" w:cs="仿宋"/>
          <w:sz w:val="30"/>
          <w:szCs w:val="30"/>
          <w:lang w:val="en-US" w:eastAsia="zh-CN"/>
        </w:rPr>
        <w:t>010-84885009、84885418</w:t>
      </w:r>
    </w:p>
    <w:p w14:paraId="4717CC95">
      <w:pPr>
        <w:keepNext w:val="0"/>
        <w:keepLines w:val="0"/>
        <w:pageBreakBefore w:val="0"/>
        <w:kinsoku/>
        <w:wordWrap/>
        <w:overflowPunct/>
        <w:topLinePunct w:val="0"/>
        <w:autoSpaceDE/>
        <w:autoSpaceDN/>
        <w:bidi w:val="0"/>
        <w:adjustRightInd/>
        <w:snapToGrid/>
        <w:spacing w:line="40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rPr>
        <w:t>电子邮箱：</w:t>
      </w:r>
      <w:r>
        <w:rPr>
          <w:rFonts w:hint="eastAsia" w:ascii="仿宋" w:hAnsi="仿宋" w:eastAsia="仿宋" w:cs="仿宋"/>
          <w:sz w:val="30"/>
          <w:szCs w:val="30"/>
          <w:lang w:val="en-US" w:eastAsia="zh-CN"/>
        </w:rPr>
        <w:t>hgscb5009@126.com</w:t>
      </w:r>
    </w:p>
    <w:p w14:paraId="4A935F89">
      <w:pPr>
        <w:keepNext w:val="0"/>
        <w:keepLines w:val="0"/>
        <w:pageBreakBefore w:val="0"/>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仿宋"/>
          <w:sz w:val="30"/>
          <w:szCs w:val="30"/>
        </w:rPr>
      </w:pPr>
    </w:p>
    <w:p w14:paraId="7B73B658">
      <w:pPr>
        <w:keepNext w:val="0"/>
        <w:keepLines w:val="0"/>
        <w:pageBreakBefore w:val="0"/>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仿宋"/>
          <w:sz w:val="30"/>
          <w:szCs w:val="30"/>
        </w:rPr>
      </w:pPr>
      <w:bookmarkStart w:id="0" w:name="_GoBack"/>
      <w:r>
        <w:rPr>
          <w:rFonts w:hint="eastAsia" w:ascii="仿宋" w:hAnsi="仿宋" w:eastAsia="仿宋" w:cs="仿宋"/>
          <w:sz w:val="30"/>
          <w:szCs w:val="30"/>
        </w:rPr>
        <w:t>欢迎各有关单位积极推荐优秀人才，共同推动石油和化工行业质量提升工作迈上新台阶。</w:t>
      </w:r>
    </w:p>
    <w:p w14:paraId="32FAB52C">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sz w:val="30"/>
          <w:szCs w:val="30"/>
        </w:rPr>
      </w:pPr>
    </w:p>
    <w:p w14:paraId="32F1F1C3">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sz w:val="30"/>
          <w:szCs w:val="30"/>
        </w:rPr>
      </w:pPr>
      <w:r>
        <w:rPr>
          <w:rFonts w:hint="eastAsia" w:ascii="仿宋" w:hAnsi="仿宋" w:eastAsia="仿宋" w:cs="仿宋"/>
          <w:sz w:val="30"/>
          <w:szCs w:val="30"/>
        </w:rPr>
        <w:t>附件：石油和化工行业质量</w:t>
      </w:r>
      <w:r>
        <w:rPr>
          <w:rFonts w:hint="eastAsia" w:ascii="仿宋" w:hAnsi="仿宋" w:eastAsia="仿宋" w:cs="仿宋"/>
          <w:sz w:val="30"/>
          <w:szCs w:val="30"/>
          <w:lang w:val="en-US" w:eastAsia="zh-CN"/>
        </w:rPr>
        <w:t>管理</w:t>
      </w:r>
      <w:r>
        <w:rPr>
          <w:rFonts w:hint="eastAsia" w:ascii="仿宋" w:hAnsi="仿宋" w:eastAsia="仿宋" w:cs="仿宋"/>
          <w:sz w:val="30"/>
          <w:szCs w:val="30"/>
        </w:rPr>
        <w:t>专家库</w:t>
      </w:r>
      <w:r>
        <w:rPr>
          <w:rFonts w:hint="eastAsia" w:ascii="仿宋" w:hAnsi="仿宋" w:eastAsia="仿宋" w:cs="仿宋"/>
          <w:sz w:val="30"/>
          <w:szCs w:val="30"/>
          <w:lang w:val="en-US" w:eastAsia="zh-CN"/>
        </w:rPr>
        <w:t>成</w:t>
      </w:r>
      <w:r>
        <w:rPr>
          <w:rFonts w:hint="eastAsia" w:ascii="仿宋" w:hAnsi="仿宋" w:eastAsia="仿宋" w:cs="仿宋"/>
          <w:sz w:val="30"/>
          <w:szCs w:val="30"/>
        </w:rPr>
        <w:t>员</w:t>
      </w:r>
      <w:r>
        <w:rPr>
          <w:rFonts w:hint="eastAsia" w:ascii="仿宋" w:hAnsi="仿宋" w:eastAsia="仿宋" w:cs="仿宋"/>
          <w:sz w:val="30"/>
          <w:szCs w:val="30"/>
          <w:lang w:val="en-US" w:eastAsia="zh-CN"/>
        </w:rPr>
        <w:t>登记</w:t>
      </w:r>
      <w:r>
        <w:rPr>
          <w:rFonts w:hint="eastAsia" w:ascii="仿宋" w:hAnsi="仿宋" w:eastAsia="仿宋" w:cs="仿宋"/>
          <w:sz w:val="30"/>
          <w:szCs w:val="30"/>
        </w:rPr>
        <w:t>表</w:t>
      </w:r>
    </w:p>
    <w:p w14:paraId="296E1774">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sz w:val="30"/>
          <w:szCs w:val="30"/>
        </w:rPr>
      </w:pPr>
    </w:p>
    <w:p w14:paraId="2DC197B4">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sz w:val="30"/>
          <w:szCs w:val="30"/>
        </w:rPr>
      </w:pPr>
    </w:p>
    <w:p w14:paraId="5D5FCA1B">
      <w:pPr>
        <w:keepNext w:val="0"/>
        <w:keepLines w:val="0"/>
        <w:pageBreakBefore w:val="0"/>
        <w:kinsoku/>
        <w:wordWrap/>
        <w:overflowPunct/>
        <w:topLinePunct w:val="0"/>
        <w:autoSpaceDE/>
        <w:autoSpaceDN/>
        <w:bidi w:val="0"/>
        <w:adjustRightInd/>
        <w:snapToGrid/>
        <w:spacing w:line="400" w:lineRule="exact"/>
        <w:jc w:val="righ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中国石油和化学工业联合会</w:t>
      </w:r>
    </w:p>
    <w:p w14:paraId="41AF75EF">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 xml:space="preserve">                                 质量安全环保部</w:t>
      </w:r>
    </w:p>
    <w:p w14:paraId="36E1FBB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202</w:t>
      </w:r>
      <w:r>
        <w:rPr>
          <w:rFonts w:hint="eastAsia" w:ascii="仿宋" w:hAnsi="仿宋" w:eastAsia="仿宋" w:cs="仿宋"/>
          <w:sz w:val="30"/>
          <w:szCs w:val="30"/>
          <w:lang w:val="en-US" w:eastAsia="zh-CN"/>
        </w:rPr>
        <w:t>6</w:t>
      </w:r>
      <w:r>
        <w:rPr>
          <w:rFonts w:hint="eastAsia" w:ascii="仿宋" w:hAnsi="仿宋" w:eastAsia="仿宋" w:cs="仿宋"/>
          <w:sz w:val="30"/>
          <w:szCs w:val="30"/>
        </w:rPr>
        <w:t>年</w:t>
      </w:r>
      <w:r>
        <w:rPr>
          <w:rFonts w:hint="eastAsia" w:ascii="仿宋" w:hAnsi="仿宋" w:eastAsia="仿宋" w:cs="仿宋"/>
          <w:sz w:val="30"/>
          <w:szCs w:val="30"/>
          <w:lang w:val="en-US" w:eastAsia="zh-CN"/>
        </w:rPr>
        <w:t>7</w:t>
      </w:r>
      <w:r>
        <w:rPr>
          <w:rFonts w:hint="eastAsia" w:ascii="仿宋" w:hAnsi="仿宋" w:eastAsia="仿宋" w:cs="仿宋"/>
          <w:sz w:val="30"/>
          <w:szCs w:val="30"/>
        </w:rPr>
        <w:t>月</w:t>
      </w:r>
      <w:r>
        <w:rPr>
          <w:rFonts w:hint="eastAsia" w:ascii="仿宋" w:hAnsi="仿宋" w:eastAsia="仿宋" w:cs="仿宋"/>
          <w:sz w:val="30"/>
          <w:szCs w:val="30"/>
          <w:lang w:val="en-US" w:eastAsia="zh-CN"/>
        </w:rPr>
        <w:t>15</w:t>
      </w:r>
      <w:r>
        <w:rPr>
          <w:rFonts w:hint="eastAsia" w:ascii="仿宋" w:hAnsi="仿宋" w:eastAsia="仿宋" w:cs="仿宋"/>
          <w:sz w:val="30"/>
          <w:szCs w:val="30"/>
        </w:rPr>
        <w:t>日</w:t>
      </w:r>
      <w:bookmarkEnd w:id="0"/>
    </w:p>
    <w:p w14:paraId="2E70BE58">
      <w:pPr>
        <w:jc w:val="left"/>
        <w:rPr>
          <w:rFonts w:hint="eastAsia" w:ascii="仿宋" w:hAnsi="仿宋" w:eastAsia="仿宋" w:cs="仿宋"/>
          <w:b/>
          <w:bCs/>
          <w:sz w:val="30"/>
          <w:szCs w:val="30"/>
        </w:rPr>
      </w:pPr>
      <w:r>
        <w:rPr>
          <w:rFonts w:hint="eastAsia" w:ascii="仿宋" w:hAnsi="仿宋" w:eastAsia="仿宋" w:cs="仿宋"/>
          <w:b/>
          <w:bCs/>
          <w:sz w:val="30"/>
          <w:szCs w:val="30"/>
        </w:rPr>
        <w:t>附件</w:t>
      </w:r>
    </w:p>
    <w:p w14:paraId="253B7447">
      <w:pPr>
        <w:jc w:val="center"/>
        <w:rPr>
          <w:rFonts w:hint="eastAsia" w:ascii="宋体" w:hAnsi="宋体" w:eastAsia="宋体" w:cs="宋体"/>
          <w:b/>
          <w:bCs/>
          <w:sz w:val="36"/>
          <w:szCs w:val="36"/>
        </w:rPr>
      </w:pPr>
      <w:r>
        <w:rPr>
          <w:rFonts w:hint="eastAsia" w:ascii="宋体" w:hAnsi="宋体" w:eastAsia="宋体" w:cs="宋体"/>
          <w:b/>
          <w:bCs/>
          <w:sz w:val="36"/>
          <w:szCs w:val="36"/>
        </w:rPr>
        <w:t>石油和化工行业质量</w:t>
      </w:r>
      <w:r>
        <w:rPr>
          <w:rFonts w:hint="eastAsia" w:ascii="宋体" w:hAnsi="宋体" w:eastAsia="宋体" w:cs="宋体"/>
          <w:b/>
          <w:bCs/>
          <w:sz w:val="36"/>
          <w:szCs w:val="36"/>
          <w:lang w:val="en-US" w:eastAsia="zh-CN"/>
        </w:rPr>
        <w:t>管理</w:t>
      </w:r>
      <w:r>
        <w:rPr>
          <w:rFonts w:hint="eastAsia" w:ascii="宋体" w:hAnsi="宋体" w:eastAsia="宋体" w:cs="宋体"/>
          <w:b/>
          <w:bCs/>
          <w:sz w:val="36"/>
          <w:szCs w:val="36"/>
        </w:rPr>
        <w:t>专家库</w:t>
      </w:r>
      <w:r>
        <w:rPr>
          <w:rFonts w:hint="eastAsia" w:ascii="宋体" w:hAnsi="宋体" w:eastAsia="宋体" w:cs="宋体"/>
          <w:b/>
          <w:bCs/>
          <w:sz w:val="36"/>
          <w:szCs w:val="36"/>
          <w:lang w:val="en-US" w:eastAsia="zh-CN"/>
        </w:rPr>
        <w:t>成</w:t>
      </w:r>
      <w:r>
        <w:rPr>
          <w:rFonts w:hint="eastAsia" w:ascii="宋体" w:hAnsi="宋体" w:eastAsia="宋体" w:cs="宋体"/>
          <w:b/>
          <w:bCs/>
          <w:sz w:val="36"/>
          <w:szCs w:val="36"/>
        </w:rPr>
        <w:t>员</w:t>
      </w:r>
      <w:r>
        <w:rPr>
          <w:rFonts w:hint="eastAsia" w:ascii="宋体" w:hAnsi="宋体" w:eastAsia="宋体" w:cs="宋体"/>
          <w:b/>
          <w:bCs/>
          <w:sz w:val="36"/>
          <w:szCs w:val="36"/>
          <w:lang w:val="en-US" w:eastAsia="zh-CN"/>
        </w:rPr>
        <w:t>登记</w:t>
      </w:r>
      <w:r>
        <w:rPr>
          <w:rFonts w:hint="eastAsia" w:ascii="宋体" w:hAnsi="宋体" w:eastAsia="宋体" w:cs="宋体"/>
          <w:b/>
          <w:bCs/>
          <w:sz w:val="36"/>
          <w:szCs w:val="36"/>
        </w:rPr>
        <w:t>表</w:t>
      </w:r>
    </w:p>
    <w:p w14:paraId="019E56D0">
      <w:pPr>
        <w:jc w:val="center"/>
        <w:rPr>
          <w:rFonts w:hint="eastAsia" w:ascii="宋体" w:hAnsi="宋体" w:eastAsia="宋体" w:cs="宋体"/>
          <w:b/>
          <w:bCs/>
          <w:sz w:val="36"/>
          <w:szCs w:val="36"/>
        </w:rPr>
      </w:pPr>
    </w:p>
    <w:tbl>
      <w:tblPr>
        <w:tblStyle w:val="8"/>
        <w:tblW w:w="9283" w:type="dxa"/>
        <w:jc w:val="center"/>
        <w:tblLayout w:type="fixed"/>
        <w:tblCellMar>
          <w:top w:w="0" w:type="dxa"/>
          <w:left w:w="108" w:type="dxa"/>
          <w:bottom w:w="0" w:type="dxa"/>
          <w:right w:w="108" w:type="dxa"/>
        </w:tblCellMar>
      </w:tblPr>
      <w:tblGrid>
        <w:gridCol w:w="1524"/>
        <w:gridCol w:w="1137"/>
        <w:gridCol w:w="1000"/>
        <w:gridCol w:w="783"/>
        <w:gridCol w:w="744"/>
        <w:gridCol w:w="606"/>
        <w:gridCol w:w="450"/>
        <w:gridCol w:w="987"/>
        <w:gridCol w:w="64"/>
        <w:gridCol w:w="787"/>
        <w:gridCol w:w="1201"/>
      </w:tblGrid>
      <w:tr w14:paraId="6A6633E4">
        <w:tblPrEx>
          <w:tblCellMar>
            <w:top w:w="0" w:type="dxa"/>
            <w:left w:w="108" w:type="dxa"/>
            <w:bottom w:w="0" w:type="dxa"/>
            <w:right w:w="108" w:type="dxa"/>
          </w:tblCellMar>
        </w:tblPrEx>
        <w:trPr>
          <w:trHeight w:val="604" w:hRule="atLeast"/>
          <w:jc w:val="center"/>
        </w:trPr>
        <w:tc>
          <w:tcPr>
            <w:tcW w:w="1524" w:type="dxa"/>
            <w:tcBorders>
              <w:top w:val="single" w:color="000000" w:sz="6" w:space="0"/>
              <w:left w:val="single" w:color="000000" w:sz="6" w:space="0"/>
              <w:bottom w:val="single" w:color="000000" w:sz="6" w:space="0"/>
              <w:right w:val="single" w:color="000000" w:sz="6" w:space="0"/>
            </w:tcBorders>
            <w:noWrap w:val="0"/>
            <w:vAlign w:val="center"/>
          </w:tcPr>
          <w:p w14:paraId="1EF16341">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eastAsia="zh-CN"/>
              </w:rPr>
              <w:t>姓名</w:t>
            </w:r>
          </w:p>
        </w:tc>
        <w:tc>
          <w:tcPr>
            <w:tcW w:w="1137" w:type="dxa"/>
            <w:tcBorders>
              <w:top w:val="single" w:color="000000" w:sz="6" w:space="0"/>
              <w:left w:val="nil"/>
              <w:bottom w:val="single" w:color="000000" w:sz="6" w:space="0"/>
              <w:right w:val="single" w:color="auto" w:sz="4" w:space="0"/>
            </w:tcBorders>
            <w:noWrap w:val="0"/>
            <w:vAlign w:val="center"/>
          </w:tcPr>
          <w:p w14:paraId="1B7DF59C">
            <w:pPr>
              <w:widowControl/>
              <w:rPr>
                <w:rFonts w:hint="eastAsia" w:ascii="仿宋_GB2312" w:hAnsi="仿宋_GB2312" w:eastAsia="仿宋_GB2312" w:cs="仿宋_GB2312"/>
                <w:color w:val="000000"/>
                <w:kern w:val="0"/>
                <w:sz w:val="24"/>
                <w:szCs w:val="24"/>
              </w:rPr>
            </w:pPr>
          </w:p>
        </w:tc>
        <w:tc>
          <w:tcPr>
            <w:tcW w:w="1000" w:type="dxa"/>
            <w:tcBorders>
              <w:top w:val="single" w:color="000000" w:sz="6" w:space="0"/>
              <w:left w:val="single" w:color="auto" w:sz="4" w:space="0"/>
              <w:bottom w:val="single" w:color="000000" w:sz="6" w:space="0"/>
              <w:right w:val="single" w:color="auto" w:sz="4" w:space="0"/>
            </w:tcBorders>
            <w:noWrap w:val="0"/>
            <w:vAlign w:val="center"/>
          </w:tcPr>
          <w:p w14:paraId="2023B50E">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性别</w:t>
            </w:r>
          </w:p>
        </w:tc>
        <w:tc>
          <w:tcPr>
            <w:tcW w:w="783" w:type="dxa"/>
            <w:tcBorders>
              <w:top w:val="single" w:color="000000" w:sz="6" w:space="0"/>
              <w:left w:val="single" w:color="auto" w:sz="4" w:space="0"/>
              <w:bottom w:val="single" w:color="auto" w:sz="4" w:space="0"/>
              <w:right w:val="single" w:color="auto" w:sz="4" w:space="0"/>
            </w:tcBorders>
            <w:noWrap w:val="0"/>
            <w:vAlign w:val="center"/>
          </w:tcPr>
          <w:p w14:paraId="0E243419">
            <w:pPr>
              <w:widowControl/>
              <w:rPr>
                <w:rFonts w:hint="eastAsia" w:ascii="仿宋_GB2312" w:hAnsi="仿宋_GB2312" w:eastAsia="仿宋_GB2312" w:cs="仿宋_GB2312"/>
                <w:color w:val="000000"/>
                <w:kern w:val="0"/>
                <w:sz w:val="24"/>
                <w:szCs w:val="24"/>
              </w:rPr>
            </w:pPr>
          </w:p>
        </w:tc>
        <w:tc>
          <w:tcPr>
            <w:tcW w:w="1350" w:type="dxa"/>
            <w:gridSpan w:val="2"/>
            <w:tcBorders>
              <w:top w:val="single" w:color="000000" w:sz="6" w:space="0"/>
              <w:left w:val="single" w:color="auto" w:sz="4" w:space="0"/>
              <w:bottom w:val="single" w:color="000000" w:sz="6" w:space="0"/>
              <w:right w:val="single" w:color="auto" w:sz="4" w:space="0"/>
            </w:tcBorders>
            <w:noWrap w:val="0"/>
            <w:vAlign w:val="center"/>
          </w:tcPr>
          <w:p w14:paraId="52DDBE34">
            <w:pPr>
              <w:widowControl/>
              <w:jc w:val="center"/>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参加工作时间</w:t>
            </w:r>
          </w:p>
        </w:tc>
        <w:tc>
          <w:tcPr>
            <w:tcW w:w="1437" w:type="dxa"/>
            <w:gridSpan w:val="2"/>
            <w:tcBorders>
              <w:top w:val="single" w:color="000000" w:sz="6" w:space="0"/>
              <w:left w:val="single" w:color="auto" w:sz="4" w:space="0"/>
              <w:bottom w:val="single" w:color="000000" w:sz="6" w:space="0"/>
              <w:right w:val="single" w:color="auto" w:sz="4" w:space="0"/>
            </w:tcBorders>
            <w:noWrap w:val="0"/>
            <w:vAlign w:val="center"/>
          </w:tcPr>
          <w:p w14:paraId="5A5A72A8">
            <w:pPr>
              <w:widowControl/>
              <w:rPr>
                <w:rFonts w:hint="eastAsia" w:ascii="仿宋_GB2312" w:hAnsi="仿宋_GB2312" w:eastAsia="仿宋_GB2312" w:cs="仿宋_GB2312"/>
                <w:color w:val="000000"/>
                <w:kern w:val="0"/>
                <w:sz w:val="24"/>
                <w:szCs w:val="24"/>
              </w:rPr>
            </w:pPr>
          </w:p>
        </w:tc>
        <w:tc>
          <w:tcPr>
            <w:tcW w:w="2052" w:type="dxa"/>
            <w:gridSpan w:val="3"/>
            <w:vMerge w:val="restart"/>
            <w:tcBorders>
              <w:top w:val="single" w:color="000000" w:sz="6" w:space="0"/>
              <w:left w:val="single" w:color="auto" w:sz="4" w:space="0"/>
              <w:right w:val="single" w:color="auto" w:sz="4" w:space="0"/>
            </w:tcBorders>
            <w:noWrap w:val="0"/>
            <w:vAlign w:val="center"/>
          </w:tcPr>
          <w:p w14:paraId="3289A387">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2寸免冠彩色</w:t>
            </w:r>
          </w:p>
          <w:p w14:paraId="7C940935">
            <w:pPr>
              <w:widowControl/>
              <w:jc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rPr>
              <w:t>电子照片</w:t>
            </w:r>
            <w:r>
              <w:rPr>
                <w:rFonts w:hint="eastAsia" w:ascii="仿宋_GB2312" w:hAnsi="仿宋_GB2312" w:eastAsia="仿宋_GB2312" w:cs="仿宋_GB2312"/>
                <w:color w:val="000000"/>
                <w:kern w:val="0"/>
                <w:sz w:val="24"/>
                <w:szCs w:val="24"/>
                <w:lang w:eastAsia="zh-CN"/>
              </w:rPr>
              <w:t>）</w:t>
            </w:r>
          </w:p>
        </w:tc>
      </w:tr>
      <w:tr w14:paraId="59EBF434">
        <w:tblPrEx>
          <w:tblCellMar>
            <w:top w:w="0" w:type="dxa"/>
            <w:left w:w="108" w:type="dxa"/>
            <w:bottom w:w="0" w:type="dxa"/>
            <w:right w:w="108" w:type="dxa"/>
          </w:tblCellMar>
        </w:tblPrEx>
        <w:trPr>
          <w:trHeight w:val="582" w:hRule="atLeast"/>
          <w:jc w:val="center"/>
        </w:trPr>
        <w:tc>
          <w:tcPr>
            <w:tcW w:w="1524" w:type="dxa"/>
            <w:tcBorders>
              <w:top w:val="nil"/>
              <w:left w:val="single" w:color="000000" w:sz="6" w:space="0"/>
              <w:bottom w:val="single" w:color="000000" w:sz="6" w:space="0"/>
              <w:right w:val="single" w:color="000000" w:sz="6" w:space="0"/>
            </w:tcBorders>
            <w:noWrap w:val="0"/>
            <w:vAlign w:val="center"/>
          </w:tcPr>
          <w:p w14:paraId="79025743">
            <w:pPr>
              <w:widowControl/>
              <w:jc w:val="center"/>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身份证号</w:t>
            </w:r>
          </w:p>
        </w:tc>
        <w:tc>
          <w:tcPr>
            <w:tcW w:w="5707" w:type="dxa"/>
            <w:gridSpan w:val="7"/>
            <w:tcBorders>
              <w:top w:val="nil"/>
              <w:left w:val="nil"/>
              <w:bottom w:val="single" w:color="000000" w:sz="6" w:space="0"/>
              <w:right w:val="single" w:color="auto" w:sz="4" w:space="0"/>
            </w:tcBorders>
            <w:noWrap w:val="0"/>
            <w:vAlign w:val="center"/>
          </w:tcPr>
          <w:p w14:paraId="0B4C5323">
            <w:pPr>
              <w:widowControl/>
              <w:rPr>
                <w:rFonts w:hint="eastAsia" w:ascii="仿宋_GB2312" w:hAnsi="仿宋_GB2312" w:eastAsia="仿宋_GB2312" w:cs="仿宋_GB2312"/>
                <w:color w:val="000000"/>
                <w:kern w:val="0"/>
                <w:sz w:val="24"/>
                <w:szCs w:val="24"/>
              </w:rPr>
            </w:pPr>
          </w:p>
        </w:tc>
        <w:tc>
          <w:tcPr>
            <w:tcW w:w="2052" w:type="dxa"/>
            <w:gridSpan w:val="3"/>
            <w:vMerge w:val="continue"/>
            <w:tcBorders>
              <w:left w:val="single" w:color="auto" w:sz="4" w:space="0"/>
              <w:right w:val="single" w:color="auto" w:sz="4" w:space="0"/>
            </w:tcBorders>
            <w:noWrap w:val="0"/>
            <w:vAlign w:val="center"/>
          </w:tcPr>
          <w:p w14:paraId="137E8BDD">
            <w:pPr>
              <w:widowControl/>
              <w:rPr>
                <w:rFonts w:hint="eastAsia" w:ascii="仿宋_GB2312" w:hAnsi="仿宋_GB2312" w:eastAsia="仿宋_GB2312" w:cs="仿宋_GB2312"/>
                <w:color w:val="000000"/>
                <w:kern w:val="0"/>
                <w:sz w:val="24"/>
                <w:szCs w:val="24"/>
              </w:rPr>
            </w:pPr>
          </w:p>
        </w:tc>
      </w:tr>
      <w:tr w14:paraId="655EA879">
        <w:tblPrEx>
          <w:tblCellMar>
            <w:top w:w="0" w:type="dxa"/>
            <w:left w:w="108" w:type="dxa"/>
            <w:bottom w:w="0" w:type="dxa"/>
            <w:right w:w="108" w:type="dxa"/>
          </w:tblCellMar>
        </w:tblPrEx>
        <w:trPr>
          <w:trHeight w:val="637" w:hRule="atLeast"/>
          <w:jc w:val="center"/>
        </w:trPr>
        <w:tc>
          <w:tcPr>
            <w:tcW w:w="1524" w:type="dxa"/>
            <w:tcBorders>
              <w:top w:val="nil"/>
              <w:left w:val="single" w:color="000000" w:sz="6" w:space="0"/>
              <w:bottom w:val="single" w:color="000000" w:sz="6" w:space="0"/>
              <w:right w:val="single" w:color="000000" w:sz="6" w:space="0"/>
            </w:tcBorders>
            <w:noWrap w:val="0"/>
            <w:vAlign w:val="center"/>
          </w:tcPr>
          <w:p w14:paraId="1FF018AC">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工作单位</w:t>
            </w:r>
          </w:p>
        </w:tc>
        <w:tc>
          <w:tcPr>
            <w:tcW w:w="5707" w:type="dxa"/>
            <w:gridSpan w:val="7"/>
            <w:tcBorders>
              <w:top w:val="nil"/>
              <w:left w:val="nil"/>
              <w:bottom w:val="single" w:color="000000" w:sz="6" w:space="0"/>
            </w:tcBorders>
            <w:noWrap w:val="0"/>
            <w:vAlign w:val="center"/>
          </w:tcPr>
          <w:p w14:paraId="7C3FC1CA">
            <w:pPr>
              <w:widowControl/>
              <w:rPr>
                <w:rFonts w:hint="eastAsia" w:ascii="仿宋_GB2312" w:hAnsi="仿宋_GB2312" w:eastAsia="仿宋_GB2312" w:cs="仿宋_GB2312"/>
                <w:color w:val="000000"/>
                <w:kern w:val="0"/>
                <w:sz w:val="24"/>
                <w:szCs w:val="24"/>
              </w:rPr>
            </w:pPr>
          </w:p>
        </w:tc>
        <w:tc>
          <w:tcPr>
            <w:tcW w:w="2052" w:type="dxa"/>
            <w:gridSpan w:val="3"/>
            <w:vMerge w:val="continue"/>
            <w:tcBorders>
              <w:left w:val="single" w:color="auto" w:sz="4" w:space="0"/>
              <w:right w:val="single" w:color="auto" w:sz="4" w:space="0"/>
            </w:tcBorders>
            <w:noWrap w:val="0"/>
            <w:vAlign w:val="center"/>
          </w:tcPr>
          <w:p w14:paraId="400A97C0">
            <w:pPr>
              <w:widowControl/>
              <w:rPr>
                <w:rFonts w:hint="eastAsia" w:ascii="仿宋_GB2312" w:hAnsi="仿宋_GB2312" w:eastAsia="仿宋_GB2312" w:cs="仿宋_GB2312"/>
                <w:color w:val="000000"/>
                <w:kern w:val="0"/>
                <w:sz w:val="24"/>
                <w:szCs w:val="24"/>
              </w:rPr>
            </w:pPr>
          </w:p>
        </w:tc>
      </w:tr>
      <w:tr w14:paraId="789DAF1E">
        <w:tblPrEx>
          <w:tblCellMar>
            <w:top w:w="0" w:type="dxa"/>
            <w:left w:w="108" w:type="dxa"/>
            <w:bottom w:w="0" w:type="dxa"/>
            <w:right w:w="108" w:type="dxa"/>
          </w:tblCellMar>
        </w:tblPrEx>
        <w:trPr>
          <w:trHeight w:val="643" w:hRule="atLeast"/>
          <w:jc w:val="center"/>
        </w:trPr>
        <w:tc>
          <w:tcPr>
            <w:tcW w:w="1524" w:type="dxa"/>
            <w:tcBorders>
              <w:top w:val="nil"/>
              <w:left w:val="single" w:color="000000" w:sz="6" w:space="0"/>
              <w:bottom w:val="single" w:color="000000" w:sz="6" w:space="0"/>
              <w:right w:val="single" w:color="000000" w:sz="6" w:space="0"/>
            </w:tcBorders>
            <w:noWrap w:val="0"/>
            <w:vAlign w:val="center"/>
          </w:tcPr>
          <w:p w14:paraId="3F088636">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职务</w:t>
            </w:r>
          </w:p>
        </w:tc>
        <w:tc>
          <w:tcPr>
            <w:tcW w:w="2137" w:type="dxa"/>
            <w:gridSpan w:val="2"/>
            <w:tcBorders>
              <w:top w:val="nil"/>
              <w:left w:val="nil"/>
              <w:bottom w:val="single" w:color="000000" w:sz="6" w:space="0"/>
              <w:right w:val="single" w:color="auto" w:sz="4" w:space="0"/>
            </w:tcBorders>
            <w:noWrap w:val="0"/>
            <w:vAlign w:val="center"/>
          </w:tcPr>
          <w:p w14:paraId="10BCA5B6">
            <w:pPr>
              <w:widowControl/>
              <w:rPr>
                <w:rFonts w:hint="eastAsia" w:ascii="仿宋_GB2312" w:hAnsi="仿宋_GB2312" w:eastAsia="仿宋_GB2312" w:cs="仿宋_GB2312"/>
                <w:color w:val="000000"/>
                <w:kern w:val="0"/>
                <w:sz w:val="24"/>
                <w:szCs w:val="24"/>
              </w:rPr>
            </w:pPr>
          </w:p>
        </w:tc>
        <w:tc>
          <w:tcPr>
            <w:tcW w:w="1527" w:type="dxa"/>
            <w:gridSpan w:val="2"/>
            <w:tcBorders>
              <w:top w:val="nil"/>
              <w:left w:val="single" w:color="auto" w:sz="4" w:space="0"/>
              <w:bottom w:val="single" w:color="000000" w:sz="6" w:space="0"/>
              <w:right w:val="single" w:color="auto" w:sz="4" w:space="0"/>
            </w:tcBorders>
            <w:noWrap w:val="0"/>
            <w:vAlign w:val="center"/>
          </w:tcPr>
          <w:p w14:paraId="478A337D">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职称</w:t>
            </w:r>
          </w:p>
        </w:tc>
        <w:tc>
          <w:tcPr>
            <w:tcW w:w="2043" w:type="dxa"/>
            <w:gridSpan w:val="3"/>
            <w:tcBorders>
              <w:top w:val="nil"/>
              <w:left w:val="single" w:color="auto" w:sz="4" w:space="0"/>
              <w:bottom w:val="single" w:color="000000" w:sz="6" w:space="0"/>
              <w:right w:val="single" w:color="auto" w:sz="4" w:space="0"/>
            </w:tcBorders>
            <w:noWrap w:val="0"/>
            <w:vAlign w:val="center"/>
          </w:tcPr>
          <w:p w14:paraId="6432F120">
            <w:pPr>
              <w:widowControl/>
              <w:rPr>
                <w:rFonts w:hint="eastAsia" w:ascii="仿宋_GB2312" w:hAnsi="仿宋_GB2312" w:eastAsia="仿宋_GB2312" w:cs="仿宋_GB2312"/>
                <w:color w:val="000000"/>
                <w:kern w:val="0"/>
                <w:sz w:val="24"/>
                <w:szCs w:val="24"/>
              </w:rPr>
            </w:pPr>
          </w:p>
        </w:tc>
        <w:tc>
          <w:tcPr>
            <w:tcW w:w="2052" w:type="dxa"/>
            <w:gridSpan w:val="3"/>
            <w:vMerge w:val="continue"/>
            <w:tcBorders>
              <w:left w:val="single" w:color="auto" w:sz="4" w:space="0"/>
              <w:bottom w:val="single" w:color="auto" w:sz="4" w:space="0"/>
              <w:right w:val="single" w:color="auto" w:sz="4" w:space="0"/>
            </w:tcBorders>
            <w:noWrap w:val="0"/>
            <w:vAlign w:val="center"/>
          </w:tcPr>
          <w:p w14:paraId="342AD32A">
            <w:pPr>
              <w:widowControl/>
              <w:rPr>
                <w:rFonts w:hint="eastAsia" w:ascii="仿宋_GB2312" w:hAnsi="仿宋_GB2312" w:eastAsia="仿宋_GB2312" w:cs="仿宋_GB2312"/>
                <w:color w:val="000000"/>
                <w:kern w:val="0"/>
                <w:sz w:val="24"/>
                <w:szCs w:val="24"/>
              </w:rPr>
            </w:pPr>
          </w:p>
        </w:tc>
      </w:tr>
      <w:tr w14:paraId="6EBCE636">
        <w:tblPrEx>
          <w:tblCellMar>
            <w:top w:w="0" w:type="dxa"/>
            <w:left w:w="108" w:type="dxa"/>
            <w:bottom w:w="0" w:type="dxa"/>
            <w:right w:w="108" w:type="dxa"/>
          </w:tblCellMar>
        </w:tblPrEx>
        <w:trPr>
          <w:trHeight w:val="633" w:hRule="atLeast"/>
          <w:jc w:val="center"/>
        </w:trPr>
        <w:tc>
          <w:tcPr>
            <w:tcW w:w="1524" w:type="dxa"/>
            <w:tcBorders>
              <w:top w:val="nil"/>
              <w:left w:val="single" w:color="000000" w:sz="6" w:space="0"/>
              <w:bottom w:val="single" w:color="000000" w:sz="6" w:space="0"/>
              <w:right w:val="single" w:color="000000" w:sz="6" w:space="0"/>
            </w:tcBorders>
            <w:noWrap w:val="0"/>
            <w:vAlign w:val="center"/>
          </w:tcPr>
          <w:p w14:paraId="7220D7A2">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rPr>
              <w:t>手机</w:t>
            </w:r>
          </w:p>
        </w:tc>
        <w:tc>
          <w:tcPr>
            <w:tcW w:w="2137" w:type="dxa"/>
            <w:gridSpan w:val="2"/>
            <w:tcBorders>
              <w:top w:val="nil"/>
              <w:left w:val="nil"/>
              <w:bottom w:val="single" w:color="000000" w:sz="6" w:space="0"/>
              <w:right w:val="single" w:color="000000" w:sz="6" w:space="0"/>
            </w:tcBorders>
            <w:noWrap w:val="0"/>
            <w:vAlign w:val="center"/>
          </w:tcPr>
          <w:p w14:paraId="23357447">
            <w:pPr>
              <w:widowControl/>
              <w:rPr>
                <w:rFonts w:hint="eastAsia" w:ascii="仿宋_GB2312" w:hAnsi="仿宋_GB2312" w:eastAsia="仿宋_GB2312" w:cs="仿宋_GB2312"/>
                <w:color w:val="000000"/>
                <w:kern w:val="0"/>
                <w:sz w:val="24"/>
                <w:szCs w:val="24"/>
              </w:rPr>
            </w:pPr>
          </w:p>
        </w:tc>
        <w:tc>
          <w:tcPr>
            <w:tcW w:w="2583" w:type="dxa"/>
            <w:gridSpan w:val="4"/>
            <w:tcBorders>
              <w:top w:val="nil"/>
              <w:left w:val="nil"/>
              <w:bottom w:val="single" w:color="000000" w:sz="6" w:space="0"/>
              <w:right w:val="single" w:color="000000" w:sz="6" w:space="0"/>
            </w:tcBorders>
            <w:noWrap w:val="0"/>
            <w:vAlign w:val="center"/>
          </w:tcPr>
          <w:p w14:paraId="1A825C2A">
            <w:pPr>
              <w:widowControl/>
              <w:jc w:val="center"/>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eastAsia="zh-CN"/>
              </w:rPr>
              <w:t>电子邮箱</w:t>
            </w:r>
          </w:p>
        </w:tc>
        <w:tc>
          <w:tcPr>
            <w:tcW w:w="3039" w:type="dxa"/>
            <w:gridSpan w:val="4"/>
            <w:tcBorders>
              <w:top w:val="nil"/>
              <w:left w:val="nil"/>
              <w:bottom w:val="single" w:color="auto" w:sz="4" w:space="0"/>
              <w:right w:val="single" w:color="auto" w:sz="4" w:space="0"/>
            </w:tcBorders>
            <w:noWrap w:val="0"/>
            <w:vAlign w:val="center"/>
          </w:tcPr>
          <w:p w14:paraId="41B3160F">
            <w:pPr>
              <w:widowControl/>
              <w:rPr>
                <w:rFonts w:hint="eastAsia" w:ascii="仿宋_GB2312" w:hAnsi="仿宋_GB2312" w:eastAsia="仿宋_GB2312" w:cs="仿宋_GB2312"/>
                <w:color w:val="000000"/>
                <w:kern w:val="0"/>
                <w:sz w:val="24"/>
                <w:szCs w:val="24"/>
              </w:rPr>
            </w:pPr>
          </w:p>
        </w:tc>
      </w:tr>
      <w:tr w14:paraId="658E576A">
        <w:tblPrEx>
          <w:tblCellMar>
            <w:top w:w="0" w:type="dxa"/>
            <w:left w:w="108" w:type="dxa"/>
            <w:bottom w:w="0" w:type="dxa"/>
            <w:right w:w="108" w:type="dxa"/>
          </w:tblCellMar>
        </w:tblPrEx>
        <w:trPr>
          <w:trHeight w:val="731" w:hRule="atLeast"/>
          <w:jc w:val="center"/>
        </w:trPr>
        <w:tc>
          <w:tcPr>
            <w:tcW w:w="2661" w:type="dxa"/>
            <w:gridSpan w:val="2"/>
            <w:tcBorders>
              <w:top w:val="single" w:color="000000" w:sz="6" w:space="0"/>
              <w:left w:val="single" w:color="000000" w:sz="6" w:space="0"/>
              <w:bottom w:val="single" w:color="000000" w:sz="4" w:space="0"/>
              <w:right w:val="single" w:color="auto" w:sz="4" w:space="0"/>
            </w:tcBorders>
            <w:shd w:val="clear" w:color="auto" w:fill="auto"/>
            <w:noWrap w:val="0"/>
            <w:vAlign w:val="center"/>
          </w:tcPr>
          <w:p w14:paraId="31C7D3D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从事专业</w:t>
            </w:r>
          </w:p>
          <w:p w14:paraId="49DA69F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工作领域</w:t>
            </w:r>
          </w:p>
        </w:tc>
        <w:tc>
          <w:tcPr>
            <w:tcW w:w="4634" w:type="dxa"/>
            <w:gridSpan w:val="7"/>
            <w:tcBorders>
              <w:top w:val="single" w:color="auto" w:sz="4" w:space="0"/>
              <w:left w:val="single" w:color="auto" w:sz="4" w:space="0"/>
              <w:bottom w:val="single" w:color="auto" w:sz="4" w:space="0"/>
              <w:right w:val="single" w:color="auto" w:sz="4" w:space="0"/>
            </w:tcBorders>
            <w:noWrap w:val="0"/>
            <w:vAlign w:val="center"/>
          </w:tcPr>
          <w:p w14:paraId="316144C3">
            <w:pPr>
              <w:widowControl/>
              <w:rPr>
                <w:rFonts w:hint="eastAsia" w:ascii="仿宋_GB2312" w:hAnsi="仿宋_GB2312" w:eastAsia="仿宋_GB2312" w:cs="仿宋_GB2312"/>
                <w:color w:val="000000"/>
                <w:kern w:val="0"/>
                <w:sz w:val="24"/>
                <w:szCs w:val="24"/>
              </w:rPr>
            </w:pPr>
          </w:p>
        </w:tc>
        <w:tc>
          <w:tcPr>
            <w:tcW w:w="787" w:type="dxa"/>
            <w:tcBorders>
              <w:top w:val="single" w:color="auto" w:sz="4" w:space="0"/>
              <w:left w:val="single" w:color="auto" w:sz="4" w:space="0"/>
              <w:bottom w:val="single" w:color="auto" w:sz="4" w:space="0"/>
              <w:right w:val="single" w:color="auto" w:sz="4" w:space="0"/>
            </w:tcBorders>
            <w:noWrap w:val="0"/>
            <w:vAlign w:val="center"/>
          </w:tcPr>
          <w:p w14:paraId="649D0DD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专业</w:t>
            </w:r>
          </w:p>
          <w:p w14:paraId="03DB3C7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kern w:val="0"/>
                <w:sz w:val="24"/>
                <w:szCs w:val="24"/>
              </w:rPr>
            </w:pPr>
            <w:r>
              <w:rPr>
                <w:rFonts w:hint="eastAsia" w:ascii="Times New Roman" w:hAnsi="Times New Roman" w:eastAsia="仿宋_GB2312" w:cs="Times New Roman"/>
                <w:sz w:val="24"/>
                <w:szCs w:val="24"/>
                <w:lang w:val="en-US" w:eastAsia="zh-CN"/>
              </w:rPr>
              <w:t>年限</w:t>
            </w:r>
          </w:p>
        </w:tc>
        <w:tc>
          <w:tcPr>
            <w:tcW w:w="1201" w:type="dxa"/>
            <w:tcBorders>
              <w:top w:val="single" w:color="auto" w:sz="4" w:space="0"/>
              <w:left w:val="single" w:color="auto" w:sz="4" w:space="0"/>
              <w:bottom w:val="single" w:color="auto" w:sz="4" w:space="0"/>
              <w:right w:val="single" w:color="auto" w:sz="4" w:space="0"/>
            </w:tcBorders>
            <w:noWrap w:val="0"/>
            <w:vAlign w:val="center"/>
          </w:tcPr>
          <w:p w14:paraId="163158F6">
            <w:pPr>
              <w:widowControl/>
              <w:rPr>
                <w:rFonts w:hint="eastAsia" w:ascii="仿宋_GB2312" w:hAnsi="仿宋_GB2312" w:eastAsia="仿宋_GB2312" w:cs="仿宋_GB2312"/>
                <w:color w:val="000000"/>
                <w:kern w:val="0"/>
                <w:sz w:val="24"/>
                <w:szCs w:val="24"/>
              </w:rPr>
            </w:pPr>
          </w:p>
        </w:tc>
      </w:tr>
      <w:tr w14:paraId="4015482C">
        <w:tblPrEx>
          <w:tblCellMar>
            <w:top w:w="0" w:type="dxa"/>
            <w:left w:w="108" w:type="dxa"/>
            <w:bottom w:w="0" w:type="dxa"/>
            <w:right w:w="108" w:type="dxa"/>
          </w:tblCellMar>
        </w:tblPrEx>
        <w:trPr>
          <w:trHeight w:val="2019" w:hRule="atLeast"/>
          <w:jc w:val="center"/>
        </w:trPr>
        <w:tc>
          <w:tcPr>
            <w:tcW w:w="2661" w:type="dxa"/>
            <w:gridSpan w:val="2"/>
            <w:tcBorders>
              <w:top w:val="single" w:color="000000" w:sz="6" w:space="0"/>
              <w:left w:val="single" w:color="000000" w:sz="6" w:space="0"/>
              <w:bottom w:val="single" w:color="000000" w:sz="4" w:space="0"/>
              <w:right w:val="single" w:color="auto" w:sz="4" w:space="0"/>
            </w:tcBorders>
            <w:noWrap w:val="0"/>
            <w:vAlign w:val="center"/>
          </w:tcPr>
          <w:p w14:paraId="6650036E">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工作简历</w:t>
            </w:r>
          </w:p>
          <w:p w14:paraId="43A18B1E">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rPr>
              <w:t>与主要业绩</w:t>
            </w:r>
          </w:p>
        </w:tc>
        <w:tc>
          <w:tcPr>
            <w:tcW w:w="6622" w:type="dxa"/>
            <w:gridSpan w:val="9"/>
            <w:tcBorders>
              <w:top w:val="single" w:color="auto" w:sz="4" w:space="0"/>
              <w:left w:val="single" w:color="auto" w:sz="4" w:space="0"/>
              <w:bottom w:val="single" w:color="auto" w:sz="4" w:space="0"/>
              <w:right w:val="single" w:color="auto" w:sz="4" w:space="0"/>
            </w:tcBorders>
            <w:noWrap w:val="0"/>
            <w:vAlign w:val="center"/>
          </w:tcPr>
          <w:p w14:paraId="2EF9F646">
            <w:pPr>
              <w:widowControl/>
              <w:rPr>
                <w:rFonts w:hint="eastAsia" w:ascii="仿宋_GB2312" w:hAnsi="仿宋_GB2312" w:eastAsia="仿宋_GB2312" w:cs="仿宋_GB2312"/>
                <w:color w:val="000000"/>
                <w:kern w:val="0"/>
                <w:sz w:val="24"/>
                <w:szCs w:val="24"/>
              </w:rPr>
            </w:pPr>
          </w:p>
        </w:tc>
      </w:tr>
      <w:tr w14:paraId="01CB39AB">
        <w:tblPrEx>
          <w:tblCellMar>
            <w:top w:w="0" w:type="dxa"/>
            <w:left w:w="108" w:type="dxa"/>
            <w:bottom w:w="0" w:type="dxa"/>
            <w:right w:w="108" w:type="dxa"/>
          </w:tblCellMar>
        </w:tblPrEx>
        <w:trPr>
          <w:trHeight w:val="2719" w:hRule="atLeast"/>
          <w:jc w:val="center"/>
        </w:trPr>
        <w:tc>
          <w:tcPr>
            <w:tcW w:w="2661" w:type="dxa"/>
            <w:gridSpan w:val="2"/>
            <w:tcBorders>
              <w:top w:val="single" w:color="000000" w:sz="6" w:space="0"/>
              <w:left w:val="single" w:color="000000" w:sz="6" w:space="0"/>
              <w:bottom w:val="single" w:color="000000" w:sz="4" w:space="0"/>
              <w:right w:val="single" w:color="auto" w:sz="4" w:space="0"/>
            </w:tcBorders>
            <w:noWrap w:val="0"/>
            <w:vAlign w:val="center"/>
          </w:tcPr>
          <w:p w14:paraId="1A425258">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个人意见</w:t>
            </w:r>
          </w:p>
        </w:tc>
        <w:tc>
          <w:tcPr>
            <w:tcW w:w="6622" w:type="dxa"/>
            <w:gridSpan w:val="9"/>
            <w:tcBorders>
              <w:top w:val="single" w:color="auto" w:sz="4" w:space="0"/>
              <w:left w:val="single" w:color="auto" w:sz="4" w:space="0"/>
              <w:bottom w:val="single" w:color="auto" w:sz="4" w:space="0"/>
              <w:right w:val="single" w:color="auto" w:sz="4" w:space="0"/>
            </w:tcBorders>
            <w:noWrap w:val="0"/>
            <w:vAlign w:val="center"/>
          </w:tcPr>
          <w:p w14:paraId="7D74E742">
            <w:pPr>
              <w:widowControl/>
              <w:ind w:firstLine="480" w:firstLineChars="200"/>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本人对以上填报的相关信息负责，同意将本人信息纳入专家库，自愿参与</w:t>
            </w:r>
            <w:r>
              <w:rPr>
                <w:rFonts w:hint="eastAsia" w:ascii="仿宋_GB2312" w:hAnsi="仿宋_GB2312" w:eastAsia="仿宋_GB2312" w:cs="仿宋_GB2312"/>
                <w:color w:val="000000"/>
                <w:kern w:val="0"/>
                <w:sz w:val="24"/>
                <w:szCs w:val="24"/>
                <w:lang w:val="en-US" w:eastAsia="zh-CN"/>
              </w:rPr>
              <w:t>石油和化工行业</w:t>
            </w:r>
            <w:r>
              <w:rPr>
                <w:rFonts w:hint="eastAsia" w:ascii="仿宋_GB2312" w:hAnsi="仿宋_GB2312" w:eastAsia="仿宋_GB2312" w:cs="仿宋_GB2312"/>
                <w:color w:val="000000"/>
                <w:kern w:val="0"/>
                <w:sz w:val="24"/>
                <w:szCs w:val="24"/>
                <w:lang w:eastAsia="zh-CN"/>
              </w:rPr>
              <w:t>质量</w:t>
            </w:r>
            <w:r>
              <w:rPr>
                <w:rFonts w:hint="eastAsia" w:ascii="仿宋_GB2312" w:hAnsi="仿宋_GB2312" w:eastAsia="仿宋_GB2312" w:cs="仿宋_GB2312"/>
                <w:color w:val="000000"/>
                <w:kern w:val="0"/>
                <w:sz w:val="24"/>
                <w:szCs w:val="24"/>
                <w:lang w:val="en-US" w:eastAsia="zh-CN"/>
              </w:rPr>
              <w:t>提升相关</w:t>
            </w:r>
            <w:r>
              <w:rPr>
                <w:rFonts w:hint="eastAsia" w:ascii="仿宋_GB2312" w:hAnsi="仿宋_GB2312" w:eastAsia="仿宋_GB2312" w:cs="仿宋_GB2312"/>
                <w:color w:val="000000"/>
                <w:kern w:val="0"/>
                <w:sz w:val="24"/>
                <w:szCs w:val="24"/>
              </w:rPr>
              <w:t>技术</w:t>
            </w:r>
            <w:r>
              <w:rPr>
                <w:rFonts w:hint="eastAsia" w:ascii="仿宋_GB2312" w:hAnsi="仿宋_GB2312" w:eastAsia="仿宋_GB2312" w:cs="仿宋_GB2312"/>
                <w:color w:val="000000"/>
                <w:kern w:val="0"/>
                <w:sz w:val="24"/>
                <w:szCs w:val="24"/>
                <w:lang w:eastAsia="zh-CN"/>
              </w:rPr>
              <w:t>服务</w:t>
            </w:r>
            <w:r>
              <w:rPr>
                <w:rFonts w:hint="eastAsia" w:ascii="仿宋_GB2312" w:hAnsi="仿宋_GB2312" w:eastAsia="仿宋_GB2312" w:cs="仿宋_GB2312"/>
                <w:color w:val="000000"/>
                <w:kern w:val="0"/>
                <w:sz w:val="24"/>
                <w:szCs w:val="24"/>
              </w:rPr>
              <w:t>工作。</w:t>
            </w:r>
          </w:p>
          <w:p w14:paraId="024C6F8B">
            <w:pPr>
              <w:widowControl/>
              <w:rPr>
                <w:rFonts w:hint="eastAsia" w:ascii="仿宋_GB2312" w:hAnsi="仿宋_GB2312" w:eastAsia="仿宋_GB2312" w:cs="仿宋_GB2312"/>
                <w:color w:val="000000"/>
                <w:kern w:val="0"/>
                <w:sz w:val="24"/>
                <w:szCs w:val="24"/>
              </w:rPr>
            </w:pPr>
          </w:p>
          <w:p w14:paraId="5DEA4B21">
            <w:pPr>
              <w:widowControl/>
              <w:ind w:firstLine="3600" w:firstLineChars="1500"/>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rPr>
              <w:t>个人</w:t>
            </w:r>
            <w:r>
              <w:rPr>
                <w:rFonts w:hint="eastAsia" w:ascii="仿宋_GB2312" w:hAnsi="仿宋_GB2312" w:eastAsia="仿宋_GB2312" w:cs="仿宋_GB2312"/>
                <w:color w:val="000000"/>
                <w:kern w:val="0"/>
                <w:sz w:val="24"/>
                <w:szCs w:val="24"/>
              </w:rPr>
              <w:t>签字</w:t>
            </w:r>
            <w:r>
              <w:rPr>
                <w:rFonts w:hint="eastAsia" w:ascii="仿宋_GB2312" w:hAnsi="仿宋_GB2312" w:eastAsia="仿宋_GB2312" w:cs="仿宋_GB2312"/>
                <w:color w:val="000000"/>
                <w:kern w:val="0"/>
                <w:sz w:val="24"/>
                <w:szCs w:val="24"/>
                <w:lang w:eastAsia="zh-CN"/>
              </w:rPr>
              <w:t>：</w:t>
            </w:r>
          </w:p>
          <w:p w14:paraId="0C5EDB24">
            <w:pPr>
              <w:widowControl/>
              <w:ind w:firstLine="3360" w:firstLineChars="1400"/>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 xml:space="preserve">年  </w:t>
            </w:r>
            <w:r>
              <w:rPr>
                <w:rFonts w:hint="eastAsia" w:ascii="仿宋_GB2312" w:hAnsi="仿宋_GB2312" w:eastAsia="仿宋_GB2312" w:cs="仿宋_GB2312"/>
                <w:color w:val="000000"/>
                <w:kern w:val="0"/>
                <w:sz w:val="24"/>
                <w:szCs w:val="24"/>
                <w:lang w:val="en-US" w:eastAsia="zh-CN"/>
              </w:rPr>
              <w:t xml:space="preserve"> </w:t>
            </w:r>
            <w:r>
              <w:rPr>
                <w:rFonts w:hint="eastAsia" w:ascii="仿宋_GB2312" w:hAnsi="仿宋_GB2312" w:eastAsia="仿宋_GB2312" w:cs="仿宋_GB2312"/>
                <w:color w:val="000000"/>
                <w:kern w:val="0"/>
                <w:sz w:val="24"/>
                <w:szCs w:val="24"/>
              </w:rPr>
              <w:t>月</w:t>
            </w:r>
            <w:r>
              <w:rPr>
                <w:rFonts w:hint="eastAsia" w:ascii="仿宋_GB2312" w:hAnsi="仿宋_GB2312" w:eastAsia="仿宋_GB2312" w:cs="仿宋_GB2312"/>
                <w:color w:val="000000"/>
                <w:kern w:val="0"/>
                <w:sz w:val="24"/>
                <w:szCs w:val="24"/>
                <w:lang w:val="en-US" w:eastAsia="zh-CN"/>
              </w:rPr>
              <w:t xml:space="preserve">   </w:t>
            </w:r>
            <w:r>
              <w:rPr>
                <w:rFonts w:hint="eastAsia" w:ascii="仿宋_GB2312" w:hAnsi="仿宋_GB2312" w:eastAsia="仿宋_GB2312" w:cs="仿宋_GB2312"/>
                <w:color w:val="000000"/>
                <w:kern w:val="0"/>
                <w:sz w:val="24"/>
                <w:szCs w:val="24"/>
              </w:rPr>
              <w:t>日</w:t>
            </w:r>
          </w:p>
        </w:tc>
      </w:tr>
      <w:tr w14:paraId="4F7CE3DC">
        <w:tblPrEx>
          <w:tblCellMar>
            <w:top w:w="0" w:type="dxa"/>
            <w:left w:w="108" w:type="dxa"/>
            <w:bottom w:w="0" w:type="dxa"/>
            <w:right w:w="108" w:type="dxa"/>
          </w:tblCellMar>
        </w:tblPrEx>
        <w:trPr>
          <w:trHeight w:val="2587" w:hRule="atLeast"/>
          <w:jc w:val="center"/>
        </w:trPr>
        <w:tc>
          <w:tcPr>
            <w:tcW w:w="2661" w:type="dxa"/>
            <w:gridSpan w:val="2"/>
            <w:tcBorders>
              <w:top w:val="single" w:color="000000" w:sz="6" w:space="0"/>
              <w:left w:val="single" w:color="000000" w:sz="6" w:space="0"/>
              <w:bottom w:val="single" w:color="000000" w:sz="4" w:space="0"/>
              <w:right w:val="single" w:color="auto" w:sz="4" w:space="0"/>
            </w:tcBorders>
            <w:noWrap w:val="0"/>
            <w:vAlign w:val="center"/>
          </w:tcPr>
          <w:p w14:paraId="6FC0DA65">
            <w:pPr>
              <w:keepNext w:val="0"/>
              <w:keepLines w:val="0"/>
              <w:widowControl w:val="0"/>
              <w:suppressLineNumbers w:val="0"/>
              <w:spacing w:before="0" w:beforeAutospacing="0" w:after="0" w:afterAutospacing="0"/>
              <w:ind w:left="0" w:right="0"/>
              <w:jc w:val="center"/>
              <w:rPr>
                <w:rFonts w:hint="eastAsia" w:ascii="仿宋_GB2312" w:hAnsi="仿宋_GB2312" w:eastAsia="仿宋_GB2312" w:cs="仿宋_GB2312"/>
                <w:color w:val="000000"/>
                <w:kern w:val="2"/>
                <w:sz w:val="24"/>
                <w:szCs w:val="24"/>
                <w:lang w:val="en-US" w:eastAsia="zh-CN" w:bidi="ar"/>
              </w:rPr>
            </w:pPr>
            <w:r>
              <w:rPr>
                <w:rFonts w:hint="eastAsia" w:ascii="仿宋_GB2312" w:hAnsi="仿宋_GB2312" w:eastAsia="仿宋_GB2312" w:cs="仿宋_GB2312"/>
                <w:color w:val="000000"/>
                <w:kern w:val="2"/>
                <w:sz w:val="24"/>
                <w:szCs w:val="24"/>
                <w:lang w:val="en-US" w:eastAsia="zh-CN" w:bidi="ar"/>
              </w:rPr>
              <w:t>推荐单位</w:t>
            </w:r>
          </w:p>
          <w:p w14:paraId="1A4F50E9">
            <w:pPr>
              <w:keepNext w:val="0"/>
              <w:keepLines w:val="0"/>
              <w:widowControl w:val="0"/>
              <w:suppressLineNumbers w:val="0"/>
              <w:spacing w:before="0" w:beforeAutospacing="0" w:after="0" w:afterAutospacing="0"/>
              <w:ind w:left="0" w:leftChars="0" w:right="0" w:rightChars="0"/>
              <w:jc w:val="center"/>
              <w:rPr>
                <w:rFonts w:hint="eastAsia" w:ascii="仿宋_GB2312" w:hAnsi="仿宋_GB2312" w:eastAsia="仿宋_GB2312" w:cs="仿宋_GB2312"/>
                <w:color w:val="000000"/>
                <w:kern w:val="2"/>
                <w:sz w:val="24"/>
                <w:szCs w:val="24"/>
                <w:lang w:val="en-US" w:eastAsia="zh-CN" w:bidi="ar"/>
              </w:rPr>
            </w:pPr>
            <w:r>
              <w:rPr>
                <w:rFonts w:hint="eastAsia" w:ascii="仿宋_GB2312" w:hAnsi="仿宋_GB2312" w:eastAsia="仿宋_GB2312" w:cs="仿宋_GB2312"/>
                <w:color w:val="000000"/>
                <w:kern w:val="2"/>
                <w:sz w:val="24"/>
                <w:szCs w:val="24"/>
                <w:lang w:val="en-US" w:eastAsia="zh-CN" w:bidi="ar"/>
              </w:rPr>
              <w:t>意见</w:t>
            </w:r>
          </w:p>
        </w:tc>
        <w:tc>
          <w:tcPr>
            <w:tcW w:w="6622" w:type="dxa"/>
            <w:gridSpan w:val="9"/>
            <w:tcBorders>
              <w:top w:val="single" w:color="auto" w:sz="4" w:space="0"/>
              <w:left w:val="single" w:color="auto" w:sz="4" w:space="0"/>
              <w:bottom w:val="single" w:color="auto" w:sz="4" w:space="0"/>
              <w:right w:val="single" w:color="auto" w:sz="4" w:space="0"/>
            </w:tcBorders>
            <w:noWrap w:val="0"/>
            <w:vAlign w:val="center"/>
          </w:tcPr>
          <w:p w14:paraId="064D5700">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sz w:val="24"/>
                <w:szCs w:val="24"/>
              </w:rPr>
            </w:pPr>
          </w:p>
          <w:p w14:paraId="38ED5BBD">
            <w:pPr>
              <w:keepNext w:val="0"/>
              <w:keepLines w:val="0"/>
              <w:suppressLineNumbers w:val="0"/>
              <w:spacing w:before="0" w:beforeAutospacing="0" w:after="0" w:afterAutospacing="0"/>
              <w:ind w:left="0" w:right="0"/>
              <w:jc w:val="both"/>
              <w:rPr>
                <w:rFonts w:hint="eastAsia" w:ascii="仿宋_GB2312" w:hAnsi="仿宋_GB2312" w:eastAsia="仿宋_GB2312" w:cs="仿宋_GB2312"/>
                <w:color w:val="000000"/>
                <w:sz w:val="24"/>
                <w:szCs w:val="24"/>
              </w:rPr>
            </w:pPr>
          </w:p>
          <w:p w14:paraId="6E1B6656">
            <w:pPr>
              <w:keepNext w:val="0"/>
              <w:keepLines w:val="0"/>
              <w:suppressLineNumbers w:val="0"/>
              <w:spacing w:before="0" w:beforeAutospacing="0" w:after="0" w:afterAutospacing="0"/>
              <w:ind w:left="0" w:right="0" w:firstLine="840" w:firstLineChars="3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 xml:space="preserve">              推荐</w:t>
            </w:r>
            <w:r>
              <w:rPr>
                <w:rFonts w:hint="eastAsia" w:ascii="仿宋_GB2312" w:hAnsi="仿宋_GB2312" w:eastAsia="仿宋_GB2312" w:cs="仿宋_GB2312"/>
                <w:color w:val="000000"/>
                <w:sz w:val="24"/>
                <w:szCs w:val="24"/>
              </w:rPr>
              <w:t>单位（盖章）</w:t>
            </w:r>
          </w:p>
          <w:p w14:paraId="0754A5A4">
            <w:pPr>
              <w:keepNext w:val="0"/>
              <w:keepLines w:val="0"/>
              <w:suppressLineNumbers w:val="0"/>
              <w:tabs>
                <w:tab w:val="left" w:pos="7807"/>
              </w:tabs>
              <w:spacing w:before="0" w:beforeAutospacing="0" w:after="0" w:afterAutospacing="0"/>
              <w:ind w:right="0" w:rightChars="0" w:firstLine="3600" w:firstLineChars="150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年   月   日</w:t>
            </w:r>
          </w:p>
        </w:tc>
      </w:tr>
    </w:tbl>
    <w:p w14:paraId="52EC0A4E">
      <w:pPr>
        <w:rPr>
          <w:rFonts w:hint="eastAsia" w:ascii="仿宋" w:hAnsi="仿宋" w:eastAsia="仿宋"/>
          <w:sz w:val="22"/>
          <w:szCs w:val="24"/>
          <w:lang w:val="en-US" w:eastAsia="zh-CN"/>
        </w:rPr>
      </w:pPr>
      <w:r>
        <w:rPr>
          <w:rFonts w:hint="eastAsia" w:ascii="仿宋" w:hAnsi="仿宋" w:eastAsia="仿宋"/>
          <w:sz w:val="22"/>
          <w:szCs w:val="24"/>
        </w:rPr>
        <w:t>注：</w:t>
      </w:r>
      <w:r>
        <w:rPr>
          <w:rFonts w:hint="eastAsia" w:ascii="仿宋" w:hAnsi="仿宋" w:eastAsia="仿宋"/>
          <w:sz w:val="22"/>
          <w:szCs w:val="24"/>
          <w:lang w:val="en-US" w:eastAsia="zh-CN"/>
        </w:rPr>
        <w:t>1.</w:t>
      </w:r>
      <w:r>
        <w:rPr>
          <w:rFonts w:hint="eastAsia" w:ascii="仿宋" w:hAnsi="仿宋" w:eastAsia="仿宋"/>
          <w:sz w:val="22"/>
          <w:szCs w:val="24"/>
        </w:rPr>
        <w:t>请附</w:t>
      </w:r>
      <w:r>
        <w:rPr>
          <w:rFonts w:hint="default" w:ascii="仿宋" w:hAnsi="仿宋" w:eastAsia="仿宋"/>
          <w:sz w:val="22"/>
          <w:szCs w:val="24"/>
          <w:lang w:val="en-US" w:eastAsia="zh-CN"/>
        </w:rPr>
        <w:t>学历证书、职称证书、资质证书、获奖证书等</w:t>
      </w:r>
      <w:r>
        <w:rPr>
          <w:rFonts w:hint="eastAsia" w:ascii="仿宋" w:hAnsi="仿宋" w:eastAsia="仿宋"/>
          <w:sz w:val="22"/>
          <w:szCs w:val="24"/>
          <w:lang w:val="en-US" w:eastAsia="zh-CN"/>
        </w:rPr>
        <w:t>佐证材料扫描</w:t>
      </w:r>
      <w:r>
        <w:rPr>
          <w:rFonts w:hint="default" w:ascii="仿宋" w:hAnsi="仿宋" w:eastAsia="仿宋"/>
          <w:sz w:val="22"/>
          <w:szCs w:val="24"/>
          <w:lang w:val="en-US" w:eastAsia="zh-CN"/>
        </w:rPr>
        <w:t>件</w:t>
      </w:r>
      <w:r>
        <w:rPr>
          <w:rFonts w:hint="eastAsia" w:ascii="仿宋" w:hAnsi="仿宋" w:eastAsia="仿宋"/>
          <w:sz w:val="22"/>
          <w:szCs w:val="24"/>
          <w:lang w:val="en-US" w:eastAsia="zh-CN"/>
        </w:rPr>
        <w:t>。</w:t>
      </w:r>
    </w:p>
    <w:p w14:paraId="7D417DE6">
      <w:pPr>
        <w:rPr>
          <w:rFonts w:hint="default" w:ascii="仿宋" w:hAnsi="仿宋" w:eastAsia="仿宋"/>
          <w:sz w:val="22"/>
          <w:szCs w:val="24"/>
          <w:lang w:val="en-US" w:eastAsia="zh-CN"/>
        </w:rPr>
      </w:pPr>
      <w:r>
        <w:rPr>
          <w:rFonts w:hint="eastAsia" w:ascii="仿宋" w:hAnsi="仿宋" w:eastAsia="仿宋"/>
          <w:sz w:val="22"/>
          <w:szCs w:val="24"/>
          <w:lang w:val="en-US" w:eastAsia="zh-CN"/>
        </w:rPr>
        <w:t xml:space="preserve">    2.个人自荐的不需要盖章。</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7FA95">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1EDD8F">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E1EDD8F">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zYWMxYWNlOWE1MGY3YTk3NDdmYWMyZDY0ZTk4NTcifQ=="/>
  </w:docVars>
  <w:rsids>
    <w:rsidRoot w:val="00000000"/>
    <w:rsid w:val="000049E7"/>
    <w:rsid w:val="00172E78"/>
    <w:rsid w:val="001D7D62"/>
    <w:rsid w:val="003D0404"/>
    <w:rsid w:val="007C2CDB"/>
    <w:rsid w:val="008D313A"/>
    <w:rsid w:val="00B87A8B"/>
    <w:rsid w:val="00ED1E2A"/>
    <w:rsid w:val="00EF571F"/>
    <w:rsid w:val="00F705B3"/>
    <w:rsid w:val="00F96DAA"/>
    <w:rsid w:val="01141165"/>
    <w:rsid w:val="011B6997"/>
    <w:rsid w:val="011F6756"/>
    <w:rsid w:val="013C690E"/>
    <w:rsid w:val="013E4434"/>
    <w:rsid w:val="01611F49"/>
    <w:rsid w:val="0193296B"/>
    <w:rsid w:val="01981D96"/>
    <w:rsid w:val="01D95F0B"/>
    <w:rsid w:val="01F86CD9"/>
    <w:rsid w:val="020E2058"/>
    <w:rsid w:val="020E3E06"/>
    <w:rsid w:val="0210580B"/>
    <w:rsid w:val="0213766F"/>
    <w:rsid w:val="02300221"/>
    <w:rsid w:val="02781BC8"/>
    <w:rsid w:val="027F4D04"/>
    <w:rsid w:val="028E3199"/>
    <w:rsid w:val="02ED3BC6"/>
    <w:rsid w:val="02F0175E"/>
    <w:rsid w:val="031511C4"/>
    <w:rsid w:val="03217B69"/>
    <w:rsid w:val="03600692"/>
    <w:rsid w:val="03771E7F"/>
    <w:rsid w:val="03F569C0"/>
    <w:rsid w:val="044153FB"/>
    <w:rsid w:val="04477AA3"/>
    <w:rsid w:val="045D4F5F"/>
    <w:rsid w:val="046862DE"/>
    <w:rsid w:val="0475016D"/>
    <w:rsid w:val="047D5273"/>
    <w:rsid w:val="04FF212C"/>
    <w:rsid w:val="050B2FCD"/>
    <w:rsid w:val="058D7738"/>
    <w:rsid w:val="05D92FFD"/>
    <w:rsid w:val="05ED6429"/>
    <w:rsid w:val="05FB5E05"/>
    <w:rsid w:val="05FD48BE"/>
    <w:rsid w:val="061D4A45"/>
    <w:rsid w:val="0620235A"/>
    <w:rsid w:val="06224324"/>
    <w:rsid w:val="062E2CC9"/>
    <w:rsid w:val="06992C2A"/>
    <w:rsid w:val="06AD62E4"/>
    <w:rsid w:val="06C673A5"/>
    <w:rsid w:val="07302A71"/>
    <w:rsid w:val="073C7668"/>
    <w:rsid w:val="074A3B33"/>
    <w:rsid w:val="07506C6F"/>
    <w:rsid w:val="075229E7"/>
    <w:rsid w:val="07707311"/>
    <w:rsid w:val="08071A24"/>
    <w:rsid w:val="080A1514"/>
    <w:rsid w:val="083420ED"/>
    <w:rsid w:val="083F3FAD"/>
    <w:rsid w:val="084A5DB4"/>
    <w:rsid w:val="08602EE2"/>
    <w:rsid w:val="087821DE"/>
    <w:rsid w:val="08B9073E"/>
    <w:rsid w:val="08C72CB3"/>
    <w:rsid w:val="08D23469"/>
    <w:rsid w:val="08EB220C"/>
    <w:rsid w:val="09246605"/>
    <w:rsid w:val="09BA4874"/>
    <w:rsid w:val="09DB3168"/>
    <w:rsid w:val="0A626F6C"/>
    <w:rsid w:val="0AE70F49"/>
    <w:rsid w:val="0B112BB9"/>
    <w:rsid w:val="0B116715"/>
    <w:rsid w:val="0B1B7594"/>
    <w:rsid w:val="0B2B5A29"/>
    <w:rsid w:val="0B3A2110"/>
    <w:rsid w:val="0B6E5FE8"/>
    <w:rsid w:val="0BB06CD5"/>
    <w:rsid w:val="0BF91683"/>
    <w:rsid w:val="0BFB0A2C"/>
    <w:rsid w:val="0C0006A2"/>
    <w:rsid w:val="0C22507E"/>
    <w:rsid w:val="0C3703FE"/>
    <w:rsid w:val="0C3C5C5D"/>
    <w:rsid w:val="0C400627"/>
    <w:rsid w:val="0C526FE5"/>
    <w:rsid w:val="0C5E69F7"/>
    <w:rsid w:val="0C923886"/>
    <w:rsid w:val="0C92507C"/>
    <w:rsid w:val="0CD914B5"/>
    <w:rsid w:val="0D35493D"/>
    <w:rsid w:val="0D6E7E4F"/>
    <w:rsid w:val="0D7336B7"/>
    <w:rsid w:val="0D75742F"/>
    <w:rsid w:val="0DB717F6"/>
    <w:rsid w:val="0DF30354"/>
    <w:rsid w:val="0E016F15"/>
    <w:rsid w:val="0E15651D"/>
    <w:rsid w:val="0E213113"/>
    <w:rsid w:val="0E253FFC"/>
    <w:rsid w:val="0E4610F4"/>
    <w:rsid w:val="0E6E562D"/>
    <w:rsid w:val="0E8813E4"/>
    <w:rsid w:val="0EA0228A"/>
    <w:rsid w:val="0EC87A33"/>
    <w:rsid w:val="0ECC307F"/>
    <w:rsid w:val="0EFB3964"/>
    <w:rsid w:val="0F20786F"/>
    <w:rsid w:val="0F56779E"/>
    <w:rsid w:val="0F57102B"/>
    <w:rsid w:val="0F9242C9"/>
    <w:rsid w:val="0FA67D74"/>
    <w:rsid w:val="0FBC30F4"/>
    <w:rsid w:val="0FE12B5A"/>
    <w:rsid w:val="10172A20"/>
    <w:rsid w:val="104650B3"/>
    <w:rsid w:val="109C2F25"/>
    <w:rsid w:val="10B464C1"/>
    <w:rsid w:val="10BC7AD8"/>
    <w:rsid w:val="10FB40F0"/>
    <w:rsid w:val="1178129C"/>
    <w:rsid w:val="11F0177A"/>
    <w:rsid w:val="120F7B72"/>
    <w:rsid w:val="12152F8F"/>
    <w:rsid w:val="12280F14"/>
    <w:rsid w:val="122945CF"/>
    <w:rsid w:val="12392983"/>
    <w:rsid w:val="123C676E"/>
    <w:rsid w:val="125A4E46"/>
    <w:rsid w:val="125A6BF4"/>
    <w:rsid w:val="127203E1"/>
    <w:rsid w:val="12865C3B"/>
    <w:rsid w:val="129B16E6"/>
    <w:rsid w:val="129F0AAB"/>
    <w:rsid w:val="12A356FC"/>
    <w:rsid w:val="131A70DA"/>
    <w:rsid w:val="132B25F4"/>
    <w:rsid w:val="13373653"/>
    <w:rsid w:val="1340228E"/>
    <w:rsid w:val="134C139F"/>
    <w:rsid w:val="134F0723"/>
    <w:rsid w:val="135E1EA5"/>
    <w:rsid w:val="13767A5D"/>
    <w:rsid w:val="13B8240A"/>
    <w:rsid w:val="13D053C0"/>
    <w:rsid w:val="13E7095B"/>
    <w:rsid w:val="13FE2870"/>
    <w:rsid w:val="140B63F8"/>
    <w:rsid w:val="140C03C2"/>
    <w:rsid w:val="1424395D"/>
    <w:rsid w:val="14506500"/>
    <w:rsid w:val="14733F09"/>
    <w:rsid w:val="14794C25"/>
    <w:rsid w:val="14ED1960"/>
    <w:rsid w:val="15033573"/>
    <w:rsid w:val="151C4634"/>
    <w:rsid w:val="152D6842"/>
    <w:rsid w:val="157224A6"/>
    <w:rsid w:val="15C643BD"/>
    <w:rsid w:val="15C727F2"/>
    <w:rsid w:val="15E65901"/>
    <w:rsid w:val="15ED7568"/>
    <w:rsid w:val="163B0AEA"/>
    <w:rsid w:val="16770D10"/>
    <w:rsid w:val="17023F14"/>
    <w:rsid w:val="17035AAC"/>
    <w:rsid w:val="172C5003"/>
    <w:rsid w:val="179D5DE2"/>
    <w:rsid w:val="17BD20FF"/>
    <w:rsid w:val="17EE22B8"/>
    <w:rsid w:val="18253800"/>
    <w:rsid w:val="184C1E54"/>
    <w:rsid w:val="18622CA6"/>
    <w:rsid w:val="189B1BF5"/>
    <w:rsid w:val="18B90B18"/>
    <w:rsid w:val="193006AE"/>
    <w:rsid w:val="194F4FD8"/>
    <w:rsid w:val="196E1243"/>
    <w:rsid w:val="19805192"/>
    <w:rsid w:val="19A30E80"/>
    <w:rsid w:val="19D76D7C"/>
    <w:rsid w:val="19D96F98"/>
    <w:rsid w:val="19DF6872"/>
    <w:rsid w:val="19EF2318"/>
    <w:rsid w:val="19F90548"/>
    <w:rsid w:val="1A1678A4"/>
    <w:rsid w:val="1A872550"/>
    <w:rsid w:val="1A8A3DEE"/>
    <w:rsid w:val="1ABD5F72"/>
    <w:rsid w:val="1AC92B69"/>
    <w:rsid w:val="1AD87250"/>
    <w:rsid w:val="1AF37BE5"/>
    <w:rsid w:val="1AF5570C"/>
    <w:rsid w:val="1B0700AB"/>
    <w:rsid w:val="1B157B5C"/>
    <w:rsid w:val="1B19589E"/>
    <w:rsid w:val="1B4608ED"/>
    <w:rsid w:val="1B4F7512"/>
    <w:rsid w:val="1B6A60FA"/>
    <w:rsid w:val="1BA55384"/>
    <w:rsid w:val="1BAD5FE6"/>
    <w:rsid w:val="1BD5797C"/>
    <w:rsid w:val="1C4345D0"/>
    <w:rsid w:val="1C674A6D"/>
    <w:rsid w:val="1D1E1A1D"/>
    <w:rsid w:val="1D440BCC"/>
    <w:rsid w:val="1D9C6312"/>
    <w:rsid w:val="1DD91315"/>
    <w:rsid w:val="1E0F4D36"/>
    <w:rsid w:val="1E4744D0"/>
    <w:rsid w:val="1E7159F1"/>
    <w:rsid w:val="1EC91389"/>
    <w:rsid w:val="1ECB5101"/>
    <w:rsid w:val="1ECC2E60"/>
    <w:rsid w:val="1EE461C3"/>
    <w:rsid w:val="1F413615"/>
    <w:rsid w:val="1F5E41C7"/>
    <w:rsid w:val="1F6B0692"/>
    <w:rsid w:val="1F7F2436"/>
    <w:rsid w:val="1FA34505"/>
    <w:rsid w:val="1FAF4A23"/>
    <w:rsid w:val="1FCA53B9"/>
    <w:rsid w:val="1FD20711"/>
    <w:rsid w:val="1FE87F35"/>
    <w:rsid w:val="1FEA7809"/>
    <w:rsid w:val="20126D60"/>
    <w:rsid w:val="20C938C2"/>
    <w:rsid w:val="20CE09C7"/>
    <w:rsid w:val="20DD2ECA"/>
    <w:rsid w:val="20E56222"/>
    <w:rsid w:val="20E64474"/>
    <w:rsid w:val="20EE157B"/>
    <w:rsid w:val="21A165ED"/>
    <w:rsid w:val="21AD3B55"/>
    <w:rsid w:val="21BF32B8"/>
    <w:rsid w:val="21EF43E7"/>
    <w:rsid w:val="2228286B"/>
    <w:rsid w:val="225E44DE"/>
    <w:rsid w:val="22947F00"/>
    <w:rsid w:val="22AC78BD"/>
    <w:rsid w:val="22E5075C"/>
    <w:rsid w:val="22F8048F"/>
    <w:rsid w:val="23130E25"/>
    <w:rsid w:val="231352C9"/>
    <w:rsid w:val="232A58D2"/>
    <w:rsid w:val="23386ADD"/>
    <w:rsid w:val="234822FE"/>
    <w:rsid w:val="235E06A3"/>
    <w:rsid w:val="23B94724"/>
    <w:rsid w:val="23C06F33"/>
    <w:rsid w:val="23C12F77"/>
    <w:rsid w:val="23D36806"/>
    <w:rsid w:val="23F91733"/>
    <w:rsid w:val="241412F8"/>
    <w:rsid w:val="24392B0D"/>
    <w:rsid w:val="24653902"/>
    <w:rsid w:val="249D12EE"/>
    <w:rsid w:val="24B225E9"/>
    <w:rsid w:val="24B46637"/>
    <w:rsid w:val="24BB1774"/>
    <w:rsid w:val="24F1163A"/>
    <w:rsid w:val="2580651A"/>
    <w:rsid w:val="25983863"/>
    <w:rsid w:val="25AC5561"/>
    <w:rsid w:val="25CD5C03"/>
    <w:rsid w:val="26360971"/>
    <w:rsid w:val="26AA1AA0"/>
    <w:rsid w:val="26AC3A6A"/>
    <w:rsid w:val="26B050C5"/>
    <w:rsid w:val="26CF7759"/>
    <w:rsid w:val="26D22DA5"/>
    <w:rsid w:val="27117D71"/>
    <w:rsid w:val="27533EE6"/>
    <w:rsid w:val="27772BA6"/>
    <w:rsid w:val="277B51EB"/>
    <w:rsid w:val="27932534"/>
    <w:rsid w:val="27982240"/>
    <w:rsid w:val="279B588D"/>
    <w:rsid w:val="27AC7A9A"/>
    <w:rsid w:val="27C923FA"/>
    <w:rsid w:val="27EB05C2"/>
    <w:rsid w:val="282835C4"/>
    <w:rsid w:val="28AD5878"/>
    <w:rsid w:val="28B60BD0"/>
    <w:rsid w:val="296F6FD1"/>
    <w:rsid w:val="297445E7"/>
    <w:rsid w:val="2987256D"/>
    <w:rsid w:val="2996455E"/>
    <w:rsid w:val="29A7676B"/>
    <w:rsid w:val="29D301FB"/>
    <w:rsid w:val="29D30788"/>
    <w:rsid w:val="2A2A3F77"/>
    <w:rsid w:val="2A426494"/>
    <w:rsid w:val="2A8E16D9"/>
    <w:rsid w:val="2A9211C9"/>
    <w:rsid w:val="2AAB228B"/>
    <w:rsid w:val="2AD52E64"/>
    <w:rsid w:val="2AF23A16"/>
    <w:rsid w:val="2B1C6CE5"/>
    <w:rsid w:val="2B261911"/>
    <w:rsid w:val="2BA83991"/>
    <w:rsid w:val="2BB67139"/>
    <w:rsid w:val="2BDC2364"/>
    <w:rsid w:val="2BF437BD"/>
    <w:rsid w:val="2C0E1C10"/>
    <w:rsid w:val="2C491D5B"/>
    <w:rsid w:val="2C5A0F3B"/>
    <w:rsid w:val="2CA43435"/>
    <w:rsid w:val="2CB00DEF"/>
    <w:rsid w:val="2D031F0A"/>
    <w:rsid w:val="2D1B36F8"/>
    <w:rsid w:val="2D3C71CA"/>
    <w:rsid w:val="2D850B71"/>
    <w:rsid w:val="2D9139BA"/>
    <w:rsid w:val="2DA74F8B"/>
    <w:rsid w:val="2E0E500A"/>
    <w:rsid w:val="2E2C723F"/>
    <w:rsid w:val="2E7C6418"/>
    <w:rsid w:val="2E876B6B"/>
    <w:rsid w:val="2EB23BE8"/>
    <w:rsid w:val="2F193C67"/>
    <w:rsid w:val="2F1E127D"/>
    <w:rsid w:val="2F715851"/>
    <w:rsid w:val="2F7A3667"/>
    <w:rsid w:val="2FA31782"/>
    <w:rsid w:val="2FC00586"/>
    <w:rsid w:val="2FC8743B"/>
    <w:rsid w:val="2FE9188B"/>
    <w:rsid w:val="2FF63FA8"/>
    <w:rsid w:val="30442F65"/>
    <w:rsid w:val="304765B2"/>
    <w:rsid w:val="314223FF"/>
    <w:rsid w:val="315216B2"/>
    <w:rsid w:val="31C545FB"/>
    <w:rsid w:val="31C854D0"/>
    <w:rsid w:val="31D83D29"/>
    <w:rsid w:val="31FB7654"/>
    <w:rsid w:val="3203475A"/>
    <w:rsid w:val="326B00DB"/>
    <w:rsid w:val="32E77BD8"/>
    <w:rsid w:val="32ED6E25"/>
    <w:rsid w:val="32FA7647"/>
    <w:rsid w:val="335C4122"/>
    <w:rsid w:val="33813B89"/>
    <w:rsid w:val="33837901"/>
    <w:rsid w:val="33AD2BD0"/>
    <w:rsid w:val="340C5B48"/>
    <w:rsid w:val="34280D65"/>
    <w:rsid w:val="34406DED"/>
    <w:rsid w:val="34473024"/>
    <w:rsid w:val="344A2B14"/>
    <w:rsid w:val="344A48C2"/>
    <w:rsid w:val="344D7F0F"/>
    <w:rsid w:val="346F60D7"/>
    <w:rsid w:val="34732316"/>
    <w:rsid w:val="348E2A01"/>
    <w:rsid w:val="34BF0E0C"/>
    <w:rsid w:val="34DD7669"/>
    <w:rsid w:val="34E00D83"/>
    <w:rsid w:val="351275CF"/>
    <w:rsid w:val="354B6B44"/>
    <w:rsid w:val="355F614C"/>
    <w:rsid w:val="357240D1"/>
    <w:rsid w:val="358931C8"/>
    <w:rsid w:val="35A41DB0"/>
    <w:rsid w:val="35B75F88"/>
    <w:rsid w:val="35D75C92"/>
    <w:rsid w:val="35D95EFE"/>
    <w:rsid w:val="361C228F"/>
    <w:rsid w:val="36575075"/>
    <w:rsid w:val="36CA3A99"/>
    <w:rsid w:val="372F7072"/>
    <w:rsid w:val="378A7570"/>
    <w:rsid w:val="37CD3840"/>
    <w:rsid w:val="37CE6D00"/>
    <w:rsid w:val="38415FDC"/>
    <w:rsid w:val="384C6E5B"/>
    <w:rsid w:val="385C4BC4"/>
    <w:rsid w:val="387939C8"/>
    <w:rsid w:val="38A50319"/>
    <w:rsid w:val="38BE68C4"/>
    <w:rsid w:val="38CD0DC8"/>
    <w:rsid w:val="38E946AA"/>
    <w:rsid w:val="39447B32"/>
    <w:rsid w:val="394915ED"/>
    <w:rsid w:val="39875C71"/>
    <w:rsid w:val="39AC4A26"/>
    <w:rsid w:val="39DF3CFF"/>
    <w:rsid w:val="39E50FF9"/>
    <w:rsid w:val="39ED1F78"/>
    <w:rsid w:val="3A541FF7"/>
    <w:rsid w:val="3A683CF4"/>
    <w:rsid w:val="3A922B1F"/>
    <w:rsid w:val="3A9B5EE8"/>
    <w:rsid w:val="3AEF7F72"/>
    <w:rsid w:val="3B1D063B"/>
    <w:rsid w:val="3B497682"/>
    <w:rsid w:val="3B534325"/>
    <w:rsid w:val="3B561DB7"/>
    <w:rsid w:val="3B567FF1"/>
    <w:rsid w:val="3B7D56C5"/>
    <w:rsid w:val="3B820DE6"/>
    <w:rsid w:val="3B8B1A48"/>
    <w:rsid w:val="3BB6283D"/>
    <w:rsid w:val="3C29300F"/>
    <w:rsid w:val="3C320116"/>
    <w:rsid w:val="3C534B0B"/>
    <w:rsid w:val="3C805325"/>
    <w:rsid w:val="3C926E07"/>
    <w:rsid w:val="3C9F50CE"/>
    <w:rsid w:val="3CAD59EE"/>
    <w:rsid w:val="3CB66F99"/>
    <w:rsid w:val="3D141F11"/>
    <w:rsid w:val="3D37175C"/>
    <w:rsid w:val="3D89645B"/>
    <w:rsid w:val="3D8E5820"/>
    <w:rsid w:val="3D9170BE"/>
    <w:rsid w:val="3DB17760"/>
    <w:rsid w:val="3DDA6CB7"/>
    <w:rsid w:val="3E027EEC"/>
    <w:rsid w:val="3E5A7DF8"/>
    <w:rsid w:val="3E5E1696"/>
    <w:rsid w:val="3E7E3AE6"/>
    <w:rsid w:val="3EA80F9B"/>
    <w:rsid w:val="3F1E0E25"/>
    <w:rsid w:val="3F23643C"/>
    <w:rsid w:val="3F42241C"/>
    <w:rsid w:val="3F604F9A"/>
    <w:rsid w:val="3FF027C2"/>
    <w:rsid w:val="3FF34060"/>
    <w:rsid w:val="40313386"/>
    <w:rsid w:val="40324B88"/>
    <w:rsid w:val="403A3A3D"/>
    <w:rsid w:val="40721429"/>
    <w:rsid w:val="40784565"/>
    <w:rsid w:val="40AD420F"/>
    <w:rsid w:val="40B7508E"/>
    <w:rsid w:val="40BF2194"/>
    <w:rsid w:val="40EB4A90"/>
    <w:rsid w:val="40FC0CF2"/>
    <w:rsid w:val="415A3663"/>
    <w:rsid w:val="41676AB4"/>
    <w:rsid w:val="41B4781F"/>
    <w:rsid w:val="41EB129A"/>
    <w:rsid w:val="42073DF3"/>
    <w:rsid w:val="42175357"/>
    <w:rsid w:val="421F113C"/>
    <w:rsid w:val="42576B28"/>
    <w:rsid w:val="42884F34"/>
    <w:rsid w:val="42957651"/>
    <w:rsid w:val="429C278D"/>
    <w:rsid w:val="42A930FC"/>
    <w:rsid w:val="42B23D5F"/>
    <w:rsid w:val="42FE4D96"/>
    <w:rsid w:val="430D71E7"/>
    <w:rsid w:val="43234C5C"/>
    <w:rsid w:val="43301127"/>
    <w:rsid w:val="43452B36"/>
    <w:rsid w:val="437D48AE"/>
    <w:rsid w:val="43864FE1"/>
    <w:rsid w:val="438A3C12"/>
    <w:rsid w:val="43931DE2"/>
    <w:rsid w:val="439E42E3"/>
    <w:rsid w:val="43B43B06"/>
    <w:rsid w:val="43C50FCA"/>
    <w:rsid w:val="44BD69EB"/>
    <w:rsid w:val="44C23FED"/>
    <w:rsid w:val="44C935E1"/>
    <w:rsid w:val="44CA0F93"/>
    <w:rsid w:val="44D53D34"/>
    <w:rsid w:val="45240818"/>
    <w:rsid w:val="455E7EB3"/>
    <w:rsid w:val="45A148D8"/>
    <w:rsid w:val="45B002FD"/>
    <w:rsid w:val="45D82E3F"/>
    <w:rsid w:val="45E71F71"/>
    <w:rsid w:val="45EF0E26"/>
    <w:rsid w:val="460268D1"/>
    <w:rsid w:val="46040D75"/>
    <w:rsid w:val="46584C1D"/>
    <w:rsid w:val="4698326B"/>
    <w:rsid w:val="46F72688"/>
    <w:rsid w:val="47471B82"/>
    <w:rsid w:val="47486A40"/>
    <w:rsid w:val="47617B01"/>
    <w:rsid w:val="476E221E"/>
    <w:rsid w:val="478F4ECF"/>
    <w:rsid w:val="47DC362C"/>
    <w:rsid w:val="47FD34C7"/>
    <w:rsid w:val="48174664"/>
    <w:rsid w:val="48284AC3"/>
    <w:rsid w:val="48313978"/>
    <w:rsid w:val="48471A6E"/>
    <w:rsid w:val="489363E0"/>
    <w:rsid w:val="48B445F1"/>
    <w:rsid w:val="48BF71D5"/>
    <w:rsid w:val="48D013E2"/>
    <w:rsid w:val="48F10932"/>
    <w:rsid w:val="4941408E"/>
    <w:rsid w:val="494E0559"/>
    <w:rsid w:val="496833C9"/>
    <w:rsid w:val="496E783D"/>
    <w:rsid w:val="498D2A66"/>
    <w:rsid w:val="49973F81"/>
    <w:rsid w:val="49AD34D2"/>
    <w:rsid w:val="49BC3715"/>
    <w:rsid w:val="49D4280C"/>
    <w:rsid w:val="49E60786"/>
    <w:rsid w:val="4A121587"/>
    <w:rsid w:val="4A2F3EE7"/>
    <w:rsid w:val="4A443111"/>
    <w:rsid w:val="4A4A38D3"/>
    <w:rsid w:val="4A556FE7"/>
    <w:rsid w:val="4A58343D"/>
    <w:rsid w:val="4A5B5E8E"/>
    <w:rsid w:val="4A745D9D"/>
    <w:rsid w:val="4A7B1DA0"/>
    <w:rsid w:val="4A9D3546"/>
    <w:rsid w:val="4A9D4A92"/>
    <w:rsid w:val="4ADA20A4"/>
    <w:rsid w:val="4AE12FDA"/>
    <w:rsid w:val="4B1D6435"/>
    <w:rsid w:val="4B3A2B43"/>
    <w:rsid w:val="4B555BCF"/>
    <w:rsid w:val="4B664218"/>
    <w:rsid w:val="4B6B71A0"/>
    <w:rsid w:val="4B72052F"/>
    <w:rsid w:val="4B7324F9"/>
    <w:rsid w:val="4BE17463"/>
    <w:rsid w:val="4BF54CBC"/>
    <w:rsid w:val="4BF74ED8"/>
    <w:rsid w:val="4BFC24EE"/>
    <w:rsid w:val="4C5639AD"/>
    <w:rsid w:val="4C7B78B7"/>
    <w:rsid w:val="4C7E5F5E"/>
    <w:rsid w:val="4CFB27A6"/>
    <w:rsid w:val="4D185106"/>
    <w:rsid w:val="4D297313"/>
    <w:rsid w:val="4D875DE8"/>
    <w:rsid w:val="4DB7491F"/>
    <w:rsid w:val="4DD27D5A"/>
    <w:rsid w:val="4DD83BCC"/>
    <w:rsid w:val="4DF27705"/>
    <w:rsid w:val="4E01203E"/>
    <w:rsid w:val="4E1C0C26"/>
    <w:rsid w:val="4E1E499E"/>
    <w:rsid w:val="4E3B5550"/>
    <w:rsid w:val="4E6323B1"/>
    <w:rsid w:val="4E6B658C"/>
    <w:rsid w:val="4E772300"/>
    <w:rsid w:val="4E7A08D1"/>
    <w:rsid w:val="4EDD2163"/>
    <w:rsid w:val="4F0A2BF8"/>
    <w:rsid w:val="4F443F90"/>
    <w:rsid w:val="4F847D34"/>
    <w:rsid w:val="4FE17A31"/>
    <w:rsid w:val="4FE83A7D"/>
    <w:rsid w:val="50630ABF"/>
    <w:rsid w:val="50FA6453"/>
    <w:rsid w:val="51053BF3"/>
    <w:rsid w:val="512247A5"/>
    <w:rsid w:val="512C2F2E"/>
    <w:rsid w:val="516F72BF"/>
    <w:rsid w:val="51A056CA"/>
    <w:rsid w:val="51AC5E5D"/>
    <w:rsid w:val="51B86EB8"/>
    <w:rsid w:val="51E952C3"/>
    <w:rsid w:val="51F55A16"/>
    <w:rsid w:val="520E0886"/>
    <w:rsid w:val="5263492C"/>
    <w:rsid w:val="52862B12"/>
    <w:rsid w:val="52D10231"/>
    <w:rsid w:val="52F45CCD"/>
    <w:rsid w:val="53171124"/>
    <w:rsid w:val="5322283B"/>
    <w:rsid w:val="534F09CF"/>
    <w:rsid w:val="537806AC"/>
    <w:rsid w:val="53980D4F"/>
    <w:rsid w:val="53A70F92"/>
    <w:rsid w:val="53AC47FA"/>
    <w:rsid w:val="53FF492A"/>
    <w:rsid w:val="544E58B1"/>
    <w:rsid w:val="54576514"/>
    <w:rsid w:val="548D1B99"/>
    <w:rsid w:val="549626DA"/>
    <w:rsid w:val="54B020C8"/>
    <w:rsid w:val="54BA6AA3"/>
    <w:rsid w:val="54C53DC5"/>
    <w:rsid w:val="54E0475B"/>
    <w:rsid w:val="54F613CB"/>
    <w:rsid w:val="55004DFD"/>
    <w:rsid w:val="551408A9"/>
    <w:rsid w:val="55344AA7"/>
    <w:rsid w:val="55376345"/>
    <w:rsid w:val="553E18E4"/>
    <w:rsid w:val="556233C2"/>
    <w:rsid w:val="55C0458D"/>
    <w:rsid w:val="55E678BF"/>
    <w:rsid w:val="55F61D5C"/>
    <w:rsid w:val="55F8221B"/>
    <w:rsid w:val="565F35CD"/>
    <w:rsid w:val="567A298E"/>
    <w:rsid w:val="56B063AF"/>
    <w:rsid w:val="56BE6D1E"/>
    <w:rsid w:val="56DF6C95"/>
    <w:rsid w:val="56EB5639"/>
    <w:rsid w:val="56F91B04"/>
    <w:rsid w:val="5728107F"/>
    <w:rsid w:val="57476D14"/>
    <w:rsid w:val="57671164"/>
    <w:rsid w:val="57A203EE"/>
    <w:rsid w:val="57A35F14"/>
    <w:rsid w:val="57E722A5"/>
    <w:rsid w:val="57FD3876"/>
    <w:rsid w:val="58247055"/>
    <w:rsid w:val="585005BA"/>
    <w:rsid w:val="58A94B3D"/>
    <w:rsid w:val="58D8399B"/>
    <w:rsid w:val="58EB7B73"/>
    <w:rsid w:val="58FE78A6"/>
    <w:rsid w:val="59080725"/>
    <w:rsid w:val="59084281"/>
    <w:rsid w:val="591C5F7E"/>
    <w:rsid w:val="594A4899"/>
    <w:rsid w:val="596D415F"/>
    <w:rsid w:val="59A815C0"/>
    <w:rsid w:val="59B74F59"/>
    <w:rsid w:val="5A0031AA"/>
    <w:rsid w:val="5A054C64"/>
    <w:rsid w:val="5A513A05"/>
    <w:rsid w:val="5AB11D73"/>
    <w:rsid w:val="5AB81CD6"/>
    <w:rsid w:val="5AB8457C"/>
    <w:rsid w:val="5ADC59C5"/>
    <w:rsid w:val="5B0730E9"/>
    <w:rsid w:val="5B484F61"/>
    <w:rsid w:val="5B6C5E29"/>
    <w:rsid w:val="5B9C0F02"/>
    <w:rsid w:val="5BAA5AC3"/>
    <w:rsid w:val="5BAA7871"/>
    <w:rsid w:val="5BE34B31"/>
    <w:rsid w:val="5C7F7D8A"/>
    <w:rsid w:val="5CCE57E1"/>
    <w:rsid w:val="5CD56B70"/>
    <w:rsid w:val="5CE70651"/>
    <w:rsid w:val="5D35760E"/>
    <w:rsid w:val="5DAE616B"/>
    <w:rsid w:val="5E082F75"/>
    <w:rsid w:val="5E0F1C0D"/>
    <w:rsid w:val="5E406377"/>
    <w:rsid w:val="5E4D2736"/>
    <w:rsid w:val="5E734892"/>
    <w:rsid w:val="5EA507C4"/>
    <w:rsid w:val="5F275E09"/>
    <w:rsid w:val="5F443B39"/>
    <w:rsid w:val="5F49114F"/>
    <w:rsid w:val="5F531FCE"/>
    <w:rsid w:val="5F751F44"/>
    <w:rsid w:val="5F9A19AB"/>
    <w:rsid w:val="5FA10F8B"/>
    <w:rsid w:val="5FA171DD"/>
    <w:rsid w:val="5FA32F55"/>
    <w:rsid w:val="5FAF18FA"/>
    <w:rsid w:val="5FD44EBD"/>
    <w:rsid w:val="600621F2"/>
    <w:rsid w:val="6017749F"/>
    <w:rsid w:val="60400FED"/>
    <w:rsid w:val="60522285"/>
    <w:rsid w:val="60C442E0"/>
    <w:rsid w:val="60E76579"/>
    <w:rsid w:val="60FD0443"/>
    <w:rsid w:val="61532759"/>
    <w:rsid w:val="61C97FDE"/>
    <w:rsid w:val="61FA4982"/>
    <w:rsid w:val="625E0D24"/>
    <w:rsid w:val="62B31701"/>
    <w:rsid w:val="62B62F9F"/>
    <w:rsid w:val="62EB433E"/>
    <w:rsid w:val="630A6E47"/>
    <w:rsid w:val="63220635"/>
    <w:rsid w:val="632919C3"/>
    <w:rsid w:val="63387E58"/>
    <w:rsid w:val="63660521"/>
    <w:rsid w:val="63666773"/>
    <w:rsid w:val="638B442C"/>
    <w:rsid w:val="63A63014"/>
    <w:rsid w:val="63B75221"/>
    <w:rsid w:val="645667E8"/>
    <w:rsid w:val="64AC465A"/>
    <w:rsid w:val="64AF414A"/>
    <w:rsid w:val="64B204D8"/>
    <w:rsid w:val="64EF09EB"/>
    <w:rsid w:val="65053D6A"/>
    <w:rsid w:val="65243416"/>
    <w:rsid w:val="653B59DE"/>
    <w:rsid w:val="654A5C21"/>
    <w:rsid w:val="65586590"/>
    <w:rsid w:val="655B7E2E"/>
    <w:rsid w:val="658C7FE7"/>
    <w:rsid w:val="659A2704"/>
    <w:rsid w:val="65D57BE0"/>
    <w:rsid w:val="65E138D9"/>
    <w:rsid w:val="66140709"/>
    <w:rsid w:val="66417024"/>
    <w:rsid w:val="66C739CD"/>
    <w:rsid w:val="66FE6CC3"/>
    <w:rsid w:val="670102B9"/>
    <w:rsid w:val="67136C12"/>
    <w:rsid w:val="678F3DBF"/>
    <w:rsid w:val="67AB0BF9"/>
    <w:rsid w:val="67F00D02"/>
    <w:rsid w:val="680C2F07"/>
    <w:rsid w:val="68352BB8"/>
    <w:rsid w:val="68644934"/>
    <w:rsid w:val="6870599E"/>
    <w:rsid w:val="687C2595"/>
    <w:rsid w:val="68833924"/>
    <w:rsid w:val="68A35D74"/>
    <w:rsid w:val="68E819D9"/>
    <w:rsid w:val="69124CA8"/>
    <w:rsid w:val="69160588"/>
    <w:rsid w:val="69524F00"/>
    <w:rsid w:val="695D5F23"/>
    <w:rsid w:val="69790883"/>
    <w:rsid w:val="699658D9"/>
    <w:rsid w:val="69D51951"/>
    <w:rsid w:val="69F525FF"/>
    <w:rsid w:val="69F81786"/>
    <w:rsid w:val="6A0A597F"/>
    <w:rsid w:val="6A1C126B"/>
    <w:rsid w:val="6A425119"/>
    <w:rsid w:val="6A4F3A53"/>
    <w:rsid w:val="6AA656A7"/>
    <w:rsid w:val="6ABA73A5"/>
    <w:rsid w:val="6AC46E0C"/>
    <w:rsid w:val="6B2C797D"/>
    <w:rsid w:val="6B6712DB"/>
    <w:rsid w:val="6BC73B27"/>
    <w:rsid w:val="6BCC3834"/>
    <w:rsid w:val="6BD9385B"/>
    <w:rsid w:val="6C0C59DE"/>
    <w:rsid w:val="6C305B70"/>
    <w:rsid w:val="6C6B6BA9"/>
    <w:rsid w:val="6C81461E"/>
    <w:rsid w:val="6CCB5899"/>
    <w:rsid w:val="6D0A63C2"/>
    <w:rsid w:val="6D3277F3"/>
    <w:rsid w:val="6D5B2AAF"/>
    <w:rsid w:val="6D7C6B93"/>
    <w:rsid w:val="6D8B6DC6"/>
    <w:rsid w:val="6DB427D1"/>
    <w:rsid w:val="6DD662A4"/>
    <w:rsid w:val="6DE94229"/>
    <w:rsid w:val="6E02353D"/>
    <w:rsid w:val="6E166FE8"/>
    <w:rsid w:val="6E1D2124"/>
    <w:rsid w:val="6E4C2A0A"/>
    <w:rsid w:val="6E4D6A7E"/>
    <w:rsid w:val="6E8421A4"/>
    <w:rsid w:val="6E867CCA"/>
    <w:rsid w:val="6EA939B8"/>
    <w:rsid w:val="6F0E64E6"/>
    <w:rsid w:val="6F5002D8"/>
    <w:rsid w:val="6F6873CF"/>
    <w:rsid w:val="6F765F90"/>
    <w:rsid w:val="6F7F4719"/>
    <w:rsid w:val="6FB72105"/>
    <w:rsid w:val="6FB95E7D"/>
    <w:rsid w:val="6FBE3493"/>
    <w:rsid w:val="6FD607DD"/>
    <w:rsid w:val="6FE41828"/>
    <w:rsid w:val="6FF70753"/>
    <w:rsid w:val="70820965"/>
    <w:rsid w:val="70904E30"/>
    <w:rsid w:val="709B37D5"/>
    <w:rsid w:val="70BB266A"/>
    <w:rsid w:val="71092E34"/>
    <w:rsid w:val="710E3FA6"/>
    <w:rsid w:val="71213CDA"/>
    <w:rsid w:val="712D08D1"/>
    <w:rsid w:val="714300F4"/>
    <w:rsid w:val="716167CC"/>
    <w:rsid w:val="718129CA"/>
    <w:rsid w:val="71C54FAD"/>
    <w:rsid w:val="71FA6B8A"/>
    <w:rsid w:val="726C367A"/>
    <w:rsid w:val="72724173"/>
    <w:rsid w:val="72BD5C84"/>
    <w:rsid w:val="73374C95"/>
    <w:rsid w:val="73F76F74"/>
    <w:rsid w:val="73FE0302"/>
    <w:rsid w:val="742C1EDE"/>
    <w:rsid w:val="745E4181"/>
    <w:rsid w:val="74604B19"/>
    <w:rsid w:val="74A94712"/>
    <w:rsid w:val="74C94DB4"/>
    <w:rsid w:val="750162FC"/>
    <w:rsid w:val="750E6C6B"/>
    <w:rsid w:val="753164B5"/>
    <w:rsid w:val="754B3A1B"/>
    <w:rsid w:val="75B710B1"/>
    <w:rsid w:val="75ED4AD2"/>
    <w:rsid w:val="76045978"/>
    <w:rsid w:val="76206C56"/>
    <w:rsid w:val="768F16E6"/>
    <w:rsid w:val="76DD06A3"/>
    <w:rsid w:val="772B58B2"/>
    <w:rsid w:val="772E53A2"/>
    <w:rsid w:val="773329B9"/>
    <w:rsid w:val="774424D0"/>
    <w:rsid w:val="77476464"/>
    <w:rsid w:val="774C5829"/>
    <w:rsid w:val="777A4144"/>
    <w:rsid w:val="777D1E86"/>
    <w:rsid w:val="77940DF6"/>
    <w:rsid w:val="77AE0291"/>
    <w:rsid w:val="77B51620"/>
    <w:rsid w:val="77F45C2A"/>
    <w:rsid w:val="782347DB"/>
    <w:rsid w:val="7831514A"/>
    <w:rsid w:val="78520C1D"/>
    <w:rsid w:val="78745037"/>
    <w:rsid w:val="79020895"/>
    <w:rsid w:val="792702FB"/>
    <w:rsid w:val="7956298E"/>
    <w:rsid w:val="797F1EE5"/>
    <w:rsid w:val="79AC0800"/>
    <w:rsid w:val="79D51B05"/>
    <w:rsid w:val="79F521A7"/>
    <w:rsid w:val="7A376925"/>
    <w:rsid w:val="7A7E03EF"/>
    <w:rsid w:val="7AC35E02"/>
    <w:rsid w:val="7B2849CC"/>
    <w:rsid w:val="7B3928A0"/>
    <w:rsid w:val="7B3A2568"/>
    <w:rsid w:val="7B4231CA"/>
    <w:rsid w:val="7B5573A2"/>
    <w:rsid w:val="7B6770D5"/>
    <w:rsid w:val="7B8B4B71"/>
    <w:rsid w:val="7B8C2698"/>
    <w:rsid w:val="7BFC15CB"/>
    <w:rsid w:val="7CA81807"/>
    <w:rsid w:val="7CE3278B"/>
    <w:rsid w:val="7CEB4B95"/>
    <w:rsid w:val="7D3D454F"/>
    <w:rsid w:val="7D4476CE"/>
    <w:rsid w:val="7D63567A"/>
    <w:rsid w:val="7D6531A0"/>
    <w:rsid w:val="7D865CCC"/>
    <w:rsid w:val="7DB12889"/>
    <w:rsid w:val="7E6E42D6"/>
    <w:rsid w:val="7EA83C8C"/>
    <w:rsid w:val="7F5F6693"/>
    <w:rsid w:val="7F6C31F6"/>
    <w:rsid w:val="7F7B314F"/>
    <w:rsid w:val="7F8C0EB8"/>
    <w:rsid w:val="7F980CA4"/>
    <w:rsid w:val="7FA04963"/>
    <w:rsid w:val="7FC05959"/>
    <w:rsid w:val="7FDE7B28"/>
    <w:rsid w:val="7FF76C79"/>
    <w:rsid w:val="7FFE00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Indent"/>
    <w:basedOn w:val="1"/>
    <w:next w:val="1"/>
    <w:unhideWhenUsed/>
    <w:qFormat/>
    <w:uiPriority w:val="99"/>
    <w:pPr>
      <w:ind w:left="640" w:leftChars="200"/>
    </w:pPr>
    <w:rPr>
      <w:rFonts w:ascii="Calibri" w:hAnsi="Calibri" w:eastAsia="宋体" w:cs="Times New Roman"/>
      <w:sz w:val="21"/>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sz w:val="24"/>
    </w:rPr>
  </w:style>
  <w:style w:type="paragraph" w:styleId="7">
    <w:name w:val="Body Text First Indent 2"/>
    <w:basedOn w:val="3"/>
    <w:next w:val="1"/>
    <w:unhideWhenUsed/>
    <w:qFormat/>
    <w:uiPriority w:val="99"/>
    <w:pPr>
      <w:ind w:left="0" w:leftChars="0" w:firstLine="640" w:firstLineChars="200"/>
    </w:p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1603</Words>
  <Characters>1683</Characters>
  <Lines>0</Lines>
  <Paragraphs>0</Paragraphs>
  <TotalTime>28</TotalTime>
  <ScaleCrop>false</ScaleCrop>
  <LinksUpToDate>false</LinksUpToDate>
  <CharactersWithSpaces>1780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2026-04-15T02:10:00Z</dcterms:created>
  <dc:creator>dsy51</dc:creator>
  <cp:lastModifiedBy>丁士育</cp:lastModifiedBy>
  <cp:lastPrinted>2026-07-13T08:17:00Z</cp:lastPrinted>
  <dcterms:modified xsi:type="dcterms:W3CDTF">2026-07-15T08:22:46Z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eyJoZGlkIjoiNWIwNWMwYjA4ZmRmZmEzZDlmNjVlMjVmNTdlNmFhNWIiLCJ1c2VySWQiOiIzNDQxOTQ0NzgifQ==</vt:lpwstr>
  </property>
  <property fmtid="{D5CDD505-2E9C-101B-9397-08002B2CF9AE}" pid="4" name="ICV">
    <vt:lpwstr>3A4AD42E0B504664B4C153156042BB11_12</vt:lpwstr>
  </property>
</Properties>
</file>